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D8425" w14:textId="53B5CB96" w:rsidR="007A49DC" w:rsidRDefault="007A49DC" w:rsidP="007A49DC">
      <w:pPr>
        <w:pStyle w:val="CH"/>
      </w:pPr>
      <w:bookmarkStart w:id="0" w:name="historyclause"/>
      <w:r w:rsidRPr="00B070F5">
        <w:t xml:space="preserve">3GPP </w:t>
      </w:r>
      <w:r>
        <w:t>TSG-</w:t>
      </w:r>
      <w:r w:rsidRPr="00B070F5">
        <w:t>RAN</w:t>
      </w:r>
      <w:r>
        <w:t xml:space="preserve">4 </w:t>
      </w:r>
      <w:r w:rsidRPr="00B070F5">
        <w:t>Meeting #</w:t>
      </w:r>
      <w:r>
        <w:t>94bis-e</w:t>
      </w:r>
      <w:r>
        <w:tab/>
      </w:r>
      <w:r>
        <w:tab/>
      </w:r>
      <w:r w:rsidR="00687DB9" w:rsidRPr="00687DB9">
        <w:t>R4-2004702</w:t>
      </w:r>
    </w:p>
    <w:p w14:paraId="50DC9730" w14:textId="55135F0D" w:rsidR="00D309CC" w:rsidRPr="00FD166F" w:rsidRDefault="007A49DC" w:rsidP="007A49DC">
      <w:pPr>
        <w:pStyle w:val="CH"/>
        <w:tabs>
          <w:tab w:val="clear" w:pos="7920"/>
        </w:tabs>
        <w:rPr>
          <w:b w:val="0"/>
        </w:rPr>
      </w:pPr>
      <w:r>
        <w:t>Online</w:t>
      </w:r>
      <w:r w:rsidRPr="00B070F5">
        <w:t xml:space="preserve">, </w:t>
      </w:r>
      <w:r>
        <w:t>20 April – 30 April,</w:t>
      </w:r>
      <w:r w:rsidRPr="00B070F5">
        <w:t xml:space="preserve"> 20</w:t>
      </w:r>
      <w:r>
        <w:t>20</w:t>
      </w:r>
    </w:p>
    <w:p w14:paraId="39A0EE25" w14:textId="77777777" w:rsidR="00D309CC" w:rsidRDefault="00D309CC" w:rsidP="00D309CC">
      <w:pPr>
        <w:tabs>
          <w:tab w:val="left" w:pos="2160"/>
        </w:tabs>
        <w:rPr>
          <w:rFonts w:ascii="Arial" w:hAnsi="Arial" w:cs="Arial"/>
          <w:b/>
        </w:rPr>
      </w:pPr>
    </w:p>
    <w:p w14:paraId="6DDCE159" w14:textId="73D899DB" w:rsidR="00D309CC" w:rsidRPr="0008103A" w:rsidRDefault="00D309CC" w:rsidP="00D309CC">
      <w:pPr>
        <w:pStyle w:val="CH"/>
        <w:rPr>
          <w:b w:val="0"/>
        </w:rPr>
      </w:pPr>
      <w:r w:rsidRPr="0008103A">
        <w:t>Agenda item:</w:t>
      </w:r>
      <w:r>
        <w:tab/>
      </w:r>
      <w:r w:rsidR="00385E03">
        <w:t>7</w:t>
      </w:r>
    </w:p>
    <w:p w14:paraId="4DBE005A" w14:textId="77777777" w:rsidR="00D309CC" w:rsidRPr="0008103A" w:rsidRDefault="00D309CC" w:rsidP="00D309CC">
      <w:pPr>
        <w:pStyle w:val="CH"/>
        <w:rPr>
          <w:b w:val="0"/>
        </w:rPr>
      </w:pPr>
      <w:r>
        <w:t>Source:</w:t>
      </w:r>
      <w:r>
        <w:tab/>
        <w:t>Apple Inc.</w:t>
      </w:r>
    </w:p>
    <w:p w14:paraId="0D2061A1" w14:textId="568FD239" w:rsidR="00D309CC" w:rsidRDefault="00D309CC" w:rsidP="006C2531">
      <w:pPr>
        <w:pStyle w:val="CH"/>
        <w:ind w:left="2250" w:hanging="2250"/>
      </w:pPr>
      <w:r w:rsidRPr="0008103A">
        <w:t>Title:</w:t>
      </w:r>
      <w:r w:rsidRPr="0008103A">
        <w:tab/>
      </w:r>
      <w:r w:rsidR="00020DF1">
        <w:t>Views on NR UE feature list for FR</w:t>
      </w:r>
      <w:r w:rsidR="00385E03">
        <w:t>2</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05A2910C" w:rsidR="00D309CC" w:rsidRDefault="00D309CC" w:rsidP="00D309CC">
      <w:pPr>
        <w:pStyle w:val="CH"/>
      </w:pPr>
      <w:r>
        <w:t>Document for:</w:t>
      </w:r>
      <w:r>
        <w:tab/>
      </w:r>
      <w:r w:rsidR="006C2531">
        <w:t>Discussion</w:t>
      </w:r>
    </w:p>
    <w:p w14:paraId="0207DB43" w14:textId="77777777" w:rsidR="00D46431" w:rsidRPr="0008103A" w:rsidRDefault="00D46431" w:rsidP="00D309CC">
      <w:pPr>
        <w:pStyle w:val="CH"/>
        <w:rPr>
          <w:b w:val="0"/>
        </w:rPr>
      </w:pPr>
    </w:p>
    <w:p w14:paraId="3BCC99A1" w14:textId="6C496C3B" w:rsidR="006D601F" w:rsidRDefault="008E7986" w:rsidP="00020DF1">
      <w:pPr>
        <w:pStyle w:val="Heading1"/>
      </w:pPr>
      <w:r>
        <w:t>1</w:t>
      </w:r>
      <w:r>
        <w:tab/>
      </w:r>
      <w:r w:rsidRPr="004D3578">
        <w:t>Introduction</w:t>
      </w:r>
      <w:r>
        <w:t xml:space="preserve"> </w:t>
      </w:r>
    </w:p>
    <w:p w14:paraId="4154685C" w14:textId="49987E17" w:rsidR="00D647C9" w:rsidRPr="00D646A1" w:rsidRDefault="00020DF1" w:rsidP="00D646A1">
      <w:pPr>
        <w:rPr>
          <w:lang w:val="en-GB"/>
        </w:rPr>
      </w:pPr>
      <w:r>
        <w:rPr>
          <w:lang w:val="en-GB"/>
        </w:rPr>
        <w:t>With one quarter remaining in the Rel-16 Core requirement work, the RAN4 #94bis-e meeting is the first opportunity to collect company views on the NR UE feature list for FR</w:t>
      </w:r>
      <w:r w:rsidR="00385E03">
        <w:rPr>
          <w:lang w:val="en-GB"/>
        </w:rPr>
        <w:t>2</w:t>
      </w:r>
      <w:r>
        <w:rPr>
          <w:lang w:val="en-GB"/>
        </w:rPr>
        <w:t>.  This contribution outlines our views on the features of interest</w:t>
      </w:r>
      <w:r w:rsidR="00D647C9">
        <w:rPr>
          <w:lang w:val="en-GB"/>
        </w:rPr>
        <w:t xml:space="preserve"> in Section 3 of the paper</w:t>
      </w:r>
      <w:r>
        <w:rPr>
          <w:lang w:val="en-GB"/>
        </w:rPr>
        <w:t>.</w:t>
      </w:r>
    </w:p>
    <w:p w14:paraId="5E347287" w14:textId="474D3712" w:rsidR="00D647C9" w:rsidRDefault="00D647C9" w:rsidP="00D647C9">
      <w:pPr>
        <w:pStyle w:val="Heading1"/>
      </w:pPr>
      <w:r>
        <w:t>2</w:t>
      </w:r>
      <w:r>
        <w:tab/>
        <w:t>References</w:t>
      </w:r>
    </w:p>
    <w:p w14:paraId="0B89D604" w14:textId="7D4449BB" w:rsidR="00014251" w:rsidRDefault="00830DDF" w:rsidP="00D647C9">
      <w:pPr>
        <w:pStyle w:val="EX"/>
        <w:numPr>
          <w:ilvl w:val="0"/>
          <w:numId w:val="5"/>
        </w:numPr>
      </w:pPr>
      <w:bookmarkStart w:id="1" w:name="_Ref37402022"/>
      <w:r w:rsidRPr="00830DDF">
        <w:t>RP-200246</w:t>
      </w:r>
      <w:r>
        <w:t>, “</w:t>
      </w:r>
      <w:r w:rsidRPr="00830DDF">
        <w:t>Revised WID on NR RF Requirement Enhancements for FR2</w:t>
      </w:r>
      <w:r>
        <w:t xml:space="preserve">,” </w:t>
      </w:r>
      <w:r w:rsidRPr="00830DDF">
        <w:t>Nokia, Nokia Shanghai Bell</w:t>
      </w:r>
      <w:r>
        <w:t>, 3GPP RAN #87-e, March 2020</w:t>
      </w:r>
      <w:bookmarkEnd w:id="1"/>
    </w:p>
    <w:p w14:paraId="3FCD7C60" w14:textId="4A983006" w:rsidR="00971B6C" w:rsidRDefault="00687DB9" w:rsidP="00D647C9">
      <w:pPr>
        <w:pStyle w:val="EX"/>
        <w:numPr>
          <w:ilvl w:val="0"/>
          <w:numId w:val="5"/>
        </w:numPr>
      </w:pPr>
      <w:bookmarkStart w:id="2" w:name="_Ref37402854"/>
      <w:r w:rsidRPr="00687DB9">
        <w:t>R4-2004682</w:t>
      </w:r>
      <w:r w:rsidR="00971B6C">
        <w:t>, “</w:t>
      </w:r>
      <w:r w:rsidR="00E82738" w:rsidRPr="00E82738">
        <w:t>Clarification for the definition of the UL duty cycle</w:t>
      </w:r>
      <w:r w:rsidR="00E82738">
        <w:t>,” Apple Inc., 3GPP RAN4 #94bis-e, April 2020</w:t>
      </w:r>
      <w:bookmarkEnd w:id="2"/>
    </w:p>
    <w:p w14:paraId="7FB601E9" w14:textId="2B56E3FF" w:rsidR="00E82738" w:rsidRDefault="00687DB9" w:rsidP="00D647C9">
      <w:pPr>
        <w:pStyle w:val="EX"/>
        <w:numPr>
          <w:ilvl w:val="0"/>
          <w:numId w:val="5"/>
        </w:numPr>
      </w:pPr>
      <w:bookmarkStart w:id="3" w:name="_Ref37408302"/>
      <w:r w:rsidRPr="00687DB9">
        <w:t>R4-2004684</w:t>
      </w:r>
      <w:r w:rsidR="00F177E4">
        <w:t>, “</w:t>
      </w:r>
      <w:r w:rsidR="00F177E4" w:rsidRPr="00F177E4">
        <w:t>Further considerations on the uplink duty cycle enhancements for the MPE scenario</w:t>
      </w:r>
      <w:r w:rsidR="00F177E4">
        <w:t>,” Apple Inc., 3GPP RAN4 #94bis-e, April 2020</w:t>
      </w:r>
      <w:bookmarkEnd w:id="3"/>
    </w:p>
    <w:p w14:paraId="12CADBAE" w14:textId="057FE6E0" w:rsidR="00066DAB" w:rsidRDefault="00687DB9" w:rsidP="00D647C9">
      <w:pPr>
        <w:pStyle w:val="EX"/>
        <w:numPr>
          <w:ilvl w:val="0"/>
          <w:numId w:val="5"/>
        </w:numPr>
      </w:pPr>
      <w:bookmarkStart w:id="4" w:name="_Ref37408303"/>
      <w:r w:rsidRPr="00687DB9">
        <w:t>R4-2004710</w:t>
      </w:r>
      <w:r w:rsidR="00066DAB">
        <w:t>, “</w:t>
      </w:r>
      <w:r w:rsidR="00066DAB" w:rsidRPr="00066DAB">
        <w:t>Remaining issues with beam correspondence in Rel-16</w:t>
      </w:r>
      <w:r w:rsidR="00066DAB">
        <w:t>,” Apple Inc., 3GPP RAN4 #94bis-e, April 2020</w:t>
      </w:r>
      <w:bookmarkEnd w:id="4"/>
    </w:p>
    <w:p w14:paraId="169AC2B8" w14:textId="768B1CB4" w:rsidR="00066DAB" w:rsidRDefault="005F1231" w:rsidP="00D647C9">
      <w:pPr>
        <w:pStyle w:val="EX"/>
        <w:numPr>
          <w:ilvl w:val="0"/>
          <w:numId w:val="5"/>
        </w:numPr>
      </w:pPr>
      <w:bookmarkStart w:id="5" w:name="_Ref37408305"/>
      <w:r w:rsidRPr="005F1231">
        <w:t>R4-2004699</w:t>
      </w:r>
      <w:r w:rsidR="00492D32">
        <w:t xml:space="preserve">, </w:t>
      </w:r>
      <w:r w:rsidR="009B0407">
        <w:t>“</w:t>
      </w:r>
      <w:r w:rsidR="009B0407" w:rsidRPr="009B0407">
        <w:t>Draft CR to 38.101-2 on FR2 frequency separation class enhancement</w:t>
      </w:r>
      <w:r w:rsidR="009B0407">
        <w:t>,”</w:t>
      </w:r>
      <w:r w:rsidR="00492D32">
        <w:t xml:space="preserve"> Apple Inc., 3GPP RAN4 #94bis-e, April 2020</w:t>
      </w:r>
      <w:bookmarkEnd w:id="5"/>
    </w:p>
    <w:p w14:paraId="56E70494" w14:textId="053B49DC" w:rsidR="00492D32" w:rsidRDefault="005F1231" w:rsidP="00D647C9">
      <w:pPr>
        <w:pStyle w:val="EX"/>
        <w:numPr>
          <w:ilvl w:val="0"/>
          <w:numId w:val="5"/>
        </w:numPr>
      </w:pPr>
      <w:bookmarkStart w:id="6" w:name="_Ref37408306"/>
      <w:r w:rsidRPr="005F1231">
        <w:t>R4-2004713</w:t>
      </w:r>
      <w:r w:rsidR="00492D32">
        <w:t>, “</w:t>
      </w:r>
      <w:r w:rsidR="00492D32" w:rsidRPr="00492D32">
        <w:t>Non-simultaneous UL for non-contiguous UL CA in FR2</w:t>
      </w:r>
      <w:r w:rsidR="00492D32">
        <w:t>,” Apple Inc., 3GPP RAN4 #94bis-e, April 2020</w:t>
      </w:r>
      <w:bookmarkEnd w:id="6"/>
    </w:p>
    <w:p w14:paraId="18F01A57" w14:textId="436DB7FC" w:rsidR="00492D32" w:rsidRDefault="0013091A" w:rsidP="00D647C9">
      <w:pPr>
        <w:pStyle w:val="EX"/>
        <w:numPr>
          <w:ilvl w:val="0"/>
          <w:numId w:val="5"/>
        </w:numPr>
      </w:pPr>
      <w:bookmarkStart w:id="7" w:name="_Ref37408307"/>
      <w:r w:rsidRPr="0013091A">
        <w:t>R4-2004704</w:t>
      </w:r>
      <w:bookmarkStart w:id="8" w:name="_GoBack"/>
      <w:bookmarkEnd w:id="8"/>
      <w:r w:rsidR="00492D32">
        <w:t>, “</w:t>
      </w:r>
      <w:r w:rsidR="00492D32" w:rsidRPr="00492D32">
        <w:t>Multi-band relaxation framework for FR2 in Rel-16 and beyond</w:t>
      </w:r>
      <w:r w:rsidR="00492D32">
        <w:t>,” Apple Inc., 3GPP RAN4 #94bis-e, April 2020</w:t>
      </w:r>
      <w:bookmarkEnd w:id="7"/>
    </w:p>
    <w:p w14:paraId="6BF1CFF4" w14:textId="77777777" w:rsidR="00D647C9" w:rsidRDefault="00D647C9" w:rsidP="00D647C9"/>
    <w:p w14:paraId="2014AFE9" w14:textId="77777777" w:rsidR="00D647C9" w:rsidRDefault="00D647C9"/>
    <w:p w14:paraId="2AF96B85" w14:textId="3AB9681B" w:rsidR="00D647C9" w:rsidRDefault="00D647C9">
      <w:pPr>
        <w:rPr>
          <w:rFonts w:ascii="Arial" w:hAnsi="Arial"/>
          <w:sz w:val="36"/>
          <w:szCs w:val="20"/>
          <w:lang w:val="en-GB"/>
        </w:rPr>
      </w:pPr>
      <w:r>
        <w:br w:type="page"/>
      </w:r>
    </w:p>
    <w:p w14:paraId="4B37F284" w14:textId="77777777" w:rsidR="00D647C9" w:rsidRDefault="00D647C9" w:rsidP="00244940">
      <w:pPr>
        <w:pStyle w:val="Heading1"/>
        <w:sectPr w:rsidR="00D647C9"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pPr>
    </w:p>
    <w:p w14:paraId="6CFF5CC9" w14:textId="1CF756E4" w:rsidR="00244940" w:rsidRDefault="00D647C9" w:rsidP="00244940">
      <w:pPr>
        <w:pStyle w:val="Heading1"/>
      </w:pPr>
      <w:r>
        <w:lastRenderedPageBreak/>
        <w:t>3</w:t>
      </w:r>
      <w:r w:rsidR="00244940">
        <w:tab/>
      </w:r>
      <w:r>
        <w:t>Proposals for the feature list</w:t>
      </w:r>
      <w:r w:rsidR="00244940">
        <w:t xml:space="preserve"> </w:t>
      </w:r>
    </w:p>
    <w:p w14:paraId="57CD2F69" w14:textId="4B78EDCE" w:rsidR="00971B6C" w:rsidRDefault="00971B6C" w:rsidP="00971B6C">
      <w:pPr>
        <w:pStyle w:val="Heading2"/>
      </w:pPr>
      <w:r>
        <w:t>3.1</w:t>
      </w:r>
      <w:r>
        <w:tab/>
        <w:t>Maintenance of NR RF features for FR2</w:t>
      </w:r>
    </w:p>
    <w:p w14:paraId="7947E0E2" w14:textId="1159CC42" w:rsidR="00971B6C" w:rsidRDefault="00971B6C" w:rsidP="00971B6C">
      <w:pPr>
        <w:rPr>
          <w:lang w:val="en-GB"/>
        </w:rPr>
      </w:pPr>
      <w:r>
        <w:rPr>
          <w:lang w:val="en-GB"/>
        </w:rPr>
        <w:t xml:space="preserve">As </w:t>
      </w:r>
      <w:r w:rsidR="00E82738">
        <w:rPr>
          <w:lang w:val="en-GB"/>
        </w:rPr>
        <w:t xml:space="preserve">described in </w:t>
      </w:r>
      <w:r w:rsidR="00E82738">
        <w:rPr>
          <w:lang w:val="en-GB"/>
        </w:rPr>
        <w:fldChar w:fldCharType="begin"/>
      </w:r>
      <w:r w:rsidR="00E82738">
        <w:rPr>
          <w:lang w:val="en-GB"/>
        </w:rPr>
        <w:instrText xml:space="preserve"> REF _Ref37402854 \r \h </w:instrText>
      </w:r>
      <w:r w:rsidR="00E82738">
        <w:rPr>
          <w:lang w:val="en-GB"/>
        </w:rPr>
      </w:r>
      <w:r w:rsidR="00E82738">
        <w:rPr>
          <w:lang w:val="en-GB"/>
        </w:rPr>
        <w:fldChar w:fldCharType="separate"/>
      </w:r>
      <w:r w:rsidR="009763EB">
        <w:rPr>
          <w:lang w:val="en-GB"/>
        </w:rPr>
        <w:t>[2]</w:t>
      </w:r>
      <w:r w:rsidR="00E82738">
        <w:rPr>
          <w:lang w:val="en-GB"/>
        </w:rPr>
        <w:fldChar w:fldCharType="end"/>
      </w:r>
      <w:r w:rsidR="00E82738">
        <w:rPr>
          <w:lang w:val="en-GB"/>
        </w:rPr>
        <w:t xml:space="preserve">, the feature description for </w:t>
      </w:r>
      <w:r w:rsidR="00E82738" w:rsidRPr="00E82738">
        <w:rPr>
          <w:lang w:val="en-GB"/>
        </w:rPr>
        <w:t>maxUplinkDutyCycle-FR2</w:t>
      </w:r>
      <w:r w:rsidR="00E82738">
        <w:rPr>
          <w:lang w:val="en-GB"/>
        </w:rPr>
        <w:t xml:space="preserve"> needs to be updated to clarify the reference UE output power.  Table 1 below provides the proposed wording.</w:t>
      </w:r>
    </w:p>
    <w:p w14:paraId="30B7372C" w14:textId="75761A8B" w:rsidR="00FF297F" w:rsidRDefault="00FF297F" w:rsidP="00FF297F">
      <w:pPr>
        <w:pStyle w:val="Caption"/>
        <w:keepNext/>
      </w:pPr>
      <w:r>
        <w:lastRenderedPageBreak/>
        <w:t xml:space="preserve">Table </w:t>
      </w:r>
      <w:fldSimple w:instr=" SEQ Table \* ARABIC ">
        <w:r w:rsidR="009763EB">
          <w:rPr>
            <w:noProof/>
          </w:rPr>
          <w:t>1</w:t>
        </w:r>
      </w:fldSimple>
      <w:r>
        <w:t>: Proposed correction of m</w:t>
      </w:r>
      <w:r w:rsidRPr="00FF297F">
        <w:t>aximum uplink duty cycle for FR2</w:t>
      </w:r>
    </w:p>
    <w:tbl>
      <w:tblPr>
        <w:tblW w:w="15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547"/>
        <w:gridCol w:w="1105"/>
        <w:gridCol w:w="4264"/>
        <w:gridCol w:w="920"/>
        <w:gridCol w:w="644"/>
        <w:gridCol w:w="640"/>
        <w:gridCol w:w="1012"/>
        <w:gridCol w:w="919"/>
        <w:gridCol w:w="733"/>
        <w:gridCol w:w="733"/>
        <w:gridCol w:w="1291"/>
        <w:gridCol w:w="1291"/>
        <w:gridCol w:w="919"/>
      </w:tblGrid>
      <w:tr w:rsidR="00E82738" w:rsidRPr="003E50DD" w14:paraId="1130123F" w14:textId="77777777" w:rsidTr="00B24BAE">
        <w:trPr>
          <w:trHeight w:val="20"/>
        </w:trPr>
        <w:tc>
          <w:tcPr>
            <w:tcW w:w="822" w:type="dxa"/>
            <w:shd w:val="clear" w:color="auto" w:fill="auto"/>
          </w:tcPr>
          <w:p w14:paraId="0C50DF1B" w14:textId="77777777" w:rsidR="00E82738" w:rsidRPr="003E50DD" w:rsidRDefault="00E82738" w:rsidP="00B24BAE">
            <w:pPr>
              <w:pStyle w:val="TAH"/>
              <w:rPr>
                <w:rFonts w:cs="Arial"/>
                <w:lang w:eastAsia="ja-JP"/>
              </w:rPr>
            </w:pPr>
            <w:r w:rsidRPr="003E50DD">
              <w:rPr>
                <w:rFonts w:cs="Arial"/>
                <w:lang w:eastAsia="ja-JP"/>
              </w:rPr>
              <w:lastRenderedPageBreak/>
              <w:t>Features</w:t>
            </w:r>
          </w:p>
        </w:tc>
        <w:tc>
          <w:tcPr>
            <w:tcW w:w="547" w:type="dxa"/>
            <w:shd w:val="clear" w:color="auto" w:fill="auto"/>
          </w:tcPr>
          <w:p w14:paraId="158BCD4D" w14:textId="77777777" w:rsidR="00E82738" w:rsidRPr="003E50DD" w:rsidRDefault="00E82738" w:rsidP="00B24BAE">
            <w:pPr>
              <w:pStyle w:val="TAH"/>
              <w:rPr>
                <w:rFonts w:cs="Arial"/>
                <w:lang w:eastAsia="ja-JP"/>
              </w:rPr>
            </w:pPr>
            <w:r w:rsidRPr="003E50DD">
              <w:rPr>
                <w:rFonts w:cs="Arial"/>
                <w:lang w:eastAsia="ja-JP"/>
              </w:rPr>
              <w:t>Index</w:t>
            </w:r>
          </w:p>
        </w:tc>
        <w:tc>
          <w:tcPr>
            <w:tcW w:w="1105" w:type="dxa"/>
            <w:shd w:val="clear" w:color="auto" w:fill="auto"/>
          </w:tcPr>
          <w:p w14:paraId="2F4FC92F" w14:textId="77777777" w:rsidR="00E82738" w:rsidRPr="003E50DD" w:rsidRDefault="00E82738" w:rsidP="00B24BAE">
            <w:pPr>
              <w:pStyle w:val="TAH"/>
              <w:rPr>
                <w:rFonts w:cs="Arial"/>
                <w:lang w:eastAsia="ja-JP"/>
              </w:rPr>
            </w:pPr>
            <w:r w:rsidRPr="003E50DD">
              <w:rPr>
                <w:rFonts w:cs="Arial"/>
                <w:lang w:eastAsia="ja-JP"/>
              </w:rPr>
              <w:t>Feature group</w:t>
            </w:r>
          </w:p>
        </w:tc>
        <w:tc>
          <w:tcPr>
            <w:tcW w:w="4264" w:type="dxa"/>
            <w:shd w:val="clear" w:color="auto" w:fill="auto"/>
          </w:tcPr>
          <w:p w14:paraId="22E5CB1F" w14:textId="77777777" w:rsidR="00E82738" w:rsidRPr="003E50DD" w:rsidRDefault="00E82738" w:rsidP="00B24BAE">
            <w:pPr>
              <w:pStyle w:val="TAH"/>
              <w:rPr>
                <w:rFonts w:cs="Arial"/>
                <w:lang w:eastAsia="ja-JP"/>
              </w:rPr>
            </w:pPr>
            <w:r w:rsidRPr="003E50DD">
              <w:rPr>
                <w:rFonts w:cs="Arial"/>
                <w:lang w:eastAsia="ja-JP"/>
              </w:rPr>
              <w:t>Components</w:t>
            </w:r>
          </w:p>
        </w:tc>
        <w:tc>
          <w:tcPr>
            <w:tcW w:w="920" w:type="dxa"/>
            <w:shd w:val="clear" w:color="auto" w:fill="auto"/>
          </w:tcPr>
          <w:p w14:paraId="64AE1CD5" w14:textId="77777777" w:rsidR="00E82738" w:rsidRPr="003E50DD" w:rsidRDefault="00E82738" w:rsidP="00B24BAE">
            <w:pPr>
              <w:pStyle w:val="TAH"/>
              <w:rPr>
                <w:rFonts w:cs="Arial"/>
                <w:lang w:eastAsia="ja-JP"/>
              </w:rPr>
            </w:pPr>
            <w:r w:rsidRPr="003E50DD">
              <w:rPr>
                <w:rFonts w:cs="Arial"/>
                <w:lang w:eastAsia="ja-JP"/>
              </w:rPr>
              <w:t>Prerequisite feature groups</w:t>
            </w:r>
          </w:p>
        </w:tc>
        <w:tc>
          <w:tcPr>
            <w:tcW w:w="644" w:type="dxa"/>
            <w:shd w:val="clear" w:color="auto" w:fill="auto"/>
          </w:tcPr>
          <w:p w14:paraId="0694F68B" w14:textId="77777777" w:rsidR="00E82738" w:rsidRPr="003E50DD" w:rsidRDefault="00E82738" w:rsidP="00B24BAE">
            <w:pPr>
              <w:pStyle w:val="TAH"/>
              <w:rPr>
                <w:rFonts w:cs="Arial"/>
                <w:lang w:eastAsia="ja-JP"/>
              </w:rPr>
            </w:pPr>
            <w:r w:rsidRPr="003E50DD">
              <w:rPr>
                <w:rFonts w:cs="Arial"/>
                <w:lang w:eastAsia="ja-JP"/>
              </w:rPr>
              <w:t>Need for the gNB to know if the feature is supported</w:t>
            </w:r>
          </w:p>
        </w:tc>
        <w:tc>
          <w:tcPr>
            <w:tcW w:w="640" w:type="dxa"/>
            <w:shd w:val="clear" w:color="auto" w:fill="auto"/>
          </w:tcPr>
          <w:p w14:paraId="1BC2D9D6" w14:textId="77777777" w:rsidR="00E82738" w:rsidRPr="003E50DD" w:rsidRDefault="00E82738" w:rsidP="00B24BAE">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012" w:type="dxa"/>
          </w:tcPr>
          <w:p w14:paraId="1D2BA815" w14:textId="77777777" w:rsidR="00E82738" w:rsidRPr="003E50DD" w:rsidRDefault="00E82738" w:rsidP="00B24BAE">
            <w:pPr>
              <w:pStyle w:val="TAN"/>
              <w:ind w:left="0" w:firstLine="0"/>
              <w:rPr>
                <w:rFonts w:cs="Arial"/>
                <w:b/>
                <w:lang w:eastAsia="ja-JP"/>
              </w:rPr>
            </w:pPr>
            <w:r w:rsidRPr="003E50DD">
              <w:rPr>
                <w:rFonts w:cs="Arial"/>
                <w:b/>
                <w:lang w:eastAsia="ja-JP"/>
              </w:rPr>
              <w:t>Consequence if the feature is not supported by the UE</w:t>
            </w:r>
          </w:p>
        </w:tc>
        <w:tc>
          <w:tcPr>
            <w:tcW w:w="919" w:type="dxa"/>
            <w:shd w:val="clear" w:color="auto" w:fill="auto"/>
          </w:tcPr>
          <w:p w14:paraId="2EDBF017" w14:textId="77777777" w:rsidR="00E82738" w:rsidRPr="003E50DD" w:rsidRDefault="00E82738" w:rsidP="00B24BAE">
            <w:pPr>
              <w:pStyle w:val="TAN"/>
              <w:ind w:left="0" w:firstLine="0"/>
              <w:rPr>
                <w:rFonts w:cs="Arial"/>
                <w:b/>
                <w:lang w:eastAsia="ja-JP"/>
              </w:rPr>
            </w:pPr>
            <w:r w:rsidRPr="003E50DD">
              <w:rPr>
                <w:rFonts w:cs="Arial"/>
                <w:b/>
                <w:lang w:eastAsia="ja-JP"/>
              </w:rPr>
              <w:t>Type</w:t>
            </w:r>
          </w:p>
          <w:p w14:paraId="4696809D" w14:textId="77777777" w:rsidR="00E82738" w:rsidRPr="003E50DD" w:rsidRDefault="00E82738" w:rsidP="00B24BAE">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733" w:type="dxa"/>
            <w:shd w:val="clear" w:color="auto" w:fill="auto"/>
          </w:tcPr>
          <w:p w14:paraId="16D0F435" w14:textId="77777777" w:rsidR="00E82738" w:rsidRPr="003E50DD" w:rsidRDefault="00E82738" w:rsidP="00B24BAE">
            <w:pPr>
              <w:pStyle w:val="TAH"/>
              <w:rPr>
                <w:rFonts w:cs="Arial"/>
                <w:lang w:eastAsia="ja-JP"/>
              </w:rPr>
            </w:pPr>
            <w:r w:rsidRPr="003E50DD">
              <w:rPr>
                <w:rFonts w:cs="Arial"/>
                <w:lang w:eastAsia="ja-JP"/>
              </w:rPr>
              <w:t>Need of FDD/TDD differentiation</w:t>
            </w:r>
          </w:p>
        </w:tc>
        <w:tc>
          <w:tcPr>
            <w:tcW w:w="733" w:type="dxa"/>
            <w:shd w:val="clear" w:color="auto" w:fill="auto"/>
          </w:tcPr>
          <w:p w14:paraId="693561AE" w14:textId="77777777" w:rsidR="00E82738" w:rsidRPr="003E50DD" w:rsidRDefault="00E82738" w:rsidP="00B24BAE">
            <w:pPr>
              <w:pStyle w:val="TAH"/>
              <w:rPr>
                <w:rFonts w:cs="Arial"/>
              </w:rPr>
            </w:pPr>
            <w:r w:rsidRPr="003E50DD">
              <w:rPr>
                <w:rFonts w:cs="Arial"/>
              </w:rPr>
              <w:t>Need of FR1/FR2 differentiation</w:t>
            </w:r>
          </w:p>
        </w:tc>
        <w:tc>
          <w:tcPr>
            <w:tcW w:w="1291" w:type="dxa"/>
          </w:tcPr>
          <w:p w14:paraId="3FF1348A" w14:textId="77777777" w:rsidR="00E82738" w:rsidRPr="003E50DD" w:rsidRDefault="00E82738" w:rsidP="00B24BAE">
            <w:pPr>
              <w:pStyle w:val="TAH"/>
              <w:rPr>
                <w:rFonts w:cs="Arial"/>
              </w:rPr>
            </w:pPr>
            <w:r w:rsidRPr="003E50DD">
              <w:rPr>
                <w:rFonts w:cs="Arial"/>
              </w:rPr>
              <w:t>Capability interpretation for mixture of FDD/TDD and/or FR1/FR2</w:t>
            </w:r>
          </w:p>
        </w:tc>
        <w:tc>
          <w:tcPr>
            <w:tcW w:w="1291" w:type="dxa"/>
            <w:shd w:val="clear" w:color="auto" w:fill="auto"/>
          </w:tcPr>
          <w:p w14:paraId="2379744A" w14:textId="77777777" w:rsidR="00E82738" w:rsidRPr="003E50DD" w:rsidRDefault="00E82738" w:rsidP="00B24BAE">
            <w:pPr>
              <w:pStyle w:val="TAH"/>
              <w:rPr>
                <w:rFonts w:cs="Arial"/>
              </w:rPr>
            </w:pPr>
            <w:r w:rsidRPr="003E50DD">
              <w:rPr>
                <w:rFonts w:cs="Arial"/>
              </w:rPr>
              <w:t>Note</w:t>
            </w:r>
          </w:p>
        </w:tc>
        <w:tc>
          <w:tcPr>
            <w:tcW w:w="919" w:type="dxa"/>
            <w:shd w:val="clear" w:color="auto" w:fill="auto"/>
          </w:tcPr>
          <w:p w14:paraId="056F12C7" w14:textId="77777777" w:rsidR="00E82738" w:rsidRPr="003E50DD" w:rsidRDefault="00E82738" w:rsidP="00B24BAE">
            <w:pPr>
              <w:pStyle w:val="TAH"/>
              <w:rPr>
                <w:rFonts w:cs="Arial"/>
                <w:lang w:eastAsia="ja-JP"/>
              </w:rPr>
            </w:pPr>
            <w:r w:rsidRPr="003E50DD">
              <w:rPr>
                <w:rFonts w:cs="Arial"/>
                <w:lang w:eastAsia="ja-JP"/>
              </w:rPr>
              <w:t>Mandatory/Optional</w:t>
            </w:r>
          </w:p>
        </w:tc>
      </w:tr>
      <w:tr w:rsidR="00E82738" w:rsidRPr="003E50DD" w14:paraId="321A8EC7" w14:textId="77777777" w:rsidTr="00B24BAE">
        <w:trPr>
          <w:trHeight w:val="20"/>
        </w:trPr>
        <w:tc>
          <w:tcPr>
            <w:tcW w:w="822" w:type="dxa"/>
            <w:shd w:val="clear" w:color="auto" w:fill="auto"/>
          </w:tcPr>
          <w:p w14:paraId="7C38A5F8" w14:textId="47CD0006" w:rsidR="00E82738" w:rsidRPr="003E50DD" w:rsidRDefault="003D5A40" w:rsidP="00B24BAE">
            <w:pPr>
              <w:pStyle w:val="TAL"/>
              <w:rPr>
                <w:rFonts w:cs="Arial"/>
                <w:lang w:eastAsia="ja-JP"/>
              </w:rPr>
            </w:pPr>
            <w:r>
              <w:rPr>
                <w:rFonts w:cs="Arial"/>
                <w:lang w:eastAsia="ja-JP"/>
              </w:rPr>
              <w:lastRenderedPageBreak/>
              <w:t>2. UE RF</w:t>
            </w:r>
          </w:p>
        </w:tc>
        <w:tc>
          <w:tcPr>
            <w:tcW w:w="547" w:type="dxa"/>
            <w:shd w:val="clear" w:color="auto" w:fill="auto"/>
          </w:tcPr>
          <w:p w14:paraId="244405F2" w14:textId="5E8AAECD" w:rsidR="00E82738" w:rsidRPr="003E50DD" w:rsidRDefault="003D5A40" w:rsidP="00B24BAE">
            <w:pPr>
              <w:pStyle w:val="TAL"/>
              <w:rPr>
                <w:rFonts w:cs="Arial"/>
                <w:lang w:eastAsia="ja-JP"/>
              </w:rPr>
            </w:pPr>
            <w:r>
              <w:rPr>
                <w:rFonts w:cs="Arial"/>
                <w:lang w:eastAsia="ja-JP"/>
              </w:rPr>
              <w:t>2-15</w:t>
            </w:r>
          </w:p>
        </w:tc>
        <w:tc>
          <w:tcPr>
            <w:tcW w:w="1105" w:type="dxa"/>
            <w:shd w:val="clear" w:color="auto" w:fill="auto"/>
          </w:tcPr>
          <w:p w14:paraId="60A4C94A" w14:textId="27B2E8F9" w:rsidR="00E82738" w:rsidRPr="003E50DD" w:rsidRDefault="003D5A40" w:rsidP="00B24BAE">
            <w:pPr>
              <w:pStyle w:val="TAL"/>
              <w:rPr>
                <w:rFonts w:eastAsia="SimSun" w:cs="Arial"/>
                <w:lang w:eastAsia="zh-CN"/>
              </w:rPr>
            </w:pPr>
            <w:r w:rsidRPr="003D5A40">
              <w:rPr>
                <w:rFonts w:eastAsia="SimSun" w:cs="Arial"/>
                <w:lang w:eastAsia="zh-CN"/>
              </w:rPr>
              <w:t>Maximum uplink duty cycle for FR2</w:t>
            </w:r>
          </w:p>
        </w:tc>
        <w:tc>
          <w:tcPr>
            <w:tcW w:w="4264" w:type="dxa"/>
            <w:shd w:val="clear" w:color="auto" w:fill="auto"/>
          </w:tcPr>
          <w:p w14:paraId="2CCAF473" w14:textId="66CA6C22" w:rsidR="00E82738" w:rsidRPr="003D5A40" w:rsidRDefault="003D5A40" w:rsidP="00B24BAE">
            <w:pPr>
              <w:autoSpaceDE w:val="0"/>
              <w:autoSpaceDN w:val="0"/>
              <w:adjustRightInd w:val="0"/>
              <w:snapToGrid w:val="0"/>
              <w:spacing w:afterLines="50" w:after="120"/>
              <w:contextualSpacing/>
              <w:jc w:val="both"/>
              <w:rPr>
                <w:rFonts w:ascii="Arial" w:hAnsi="Arial" w:cs="Arial"/>
                <w:sz w:val="18"/>
                <w:lang w:val="en-GB"/>
              </w:rPr>
            </w:pPr>
            <w:r w:rsidRPr="003D5A40">
              <w:rPr>
                <w:rFonts w:ascii="Arial" w:hAnsi="Arial" w:cs="Arial"/>
                <w:sz w:val="18"/>
                <w:lang w:val="en-GB"/>
              </w:rPr>
              <w:t xml:space="preserve">1) Maximum percentage of uplink transmission time that can be scheduled within 1s time window </w:t>
            </w:r>
            <w:r w:rsidRPr="003D5A40">
              <w:rPr>
                <w:rFonts w:ascii="Arial" w:hAnsi="Arial" w:cs="Arial"/>
                <w:sz w:val="18"/>
                <w:highlight w:val="yellow"/>
                <w:lang w:val="en-GB"/>
              </w:rPr>
              <w:t>at the UE maximum total radiated power</w:t>
            </w:r>
            <w:r w:rsidRPr="003D5A40">
              <w:rPr>
                <w:rFonts w:ascii="Arial" w:hAnsi="Arial" w:cs="Arial"/>
                <w:sz w:val="18"/>
                <w:lang w:val="en-GB"/>
              </w:rPr>
              <w:t xml:space="preserve"> in order to ensure compliance with applicable electromagnetic power density exposure requirements provided by regulatory bodies. The value range is {15%, 20%, 25%, 30%, 40%, 50%, 60%, 70%, 80%, 90%, 100%}.</w:t>
            </w:r>
          </w:p>
        </w:tc>
        <w:tc>
          <w:tcPr>
            <w:tcW w:w="920" w:type="dxa"/>
            <w:shd w:val="clear" w:color="auto" w:fill="auto"/>
          </w:tcPr>
          <w:p w14:paraId="0110AE15" w14:textId="639B71C9" w:rsidR="00E82738" w:rsidRPr="003E50DD" w:rsidRDefault="00E82738" w:rsidP="00B24BAE">
            <w:pPr>
              <w:pStyle w:val="TAL"/>
              <w:rPr>
                <w:rFonts w:cs="Arial"/>
              </w:rPr>
            </w:pPr>
          </w:p>
        </w:tc>
        <w:tc>
          <w:tcPr>
            <w:tcW w:w="644" w:type="dxa"/>
            <w:shd w:val="clear" w:color="auto" w:fill="auto"/>
          </w:tcPr>
          <w:p w14:paraId="77F307FC" w14:textId="0847D851" w:rsidR="00E82738" w:rsidRPr="003E50DD" w:rsidRDefault="003D5A40" w:rsidP="00B24BAE">
            <w:pPr>
              <w:pStyle w:val="TAL"/>
              <w:rPr>
                <w:rFonts w:eastAsia="SimSun" w:cs="Arial"/>
                <w:lang w:eastAsia="zh-CN"/>
              </w:rPr>
            </w:pPr>
            <w:r>
              <w:rPr>
                <w:rFonts w:eastAsia="SimSun" w:cs="Arial"/>
                <w:lang w:eastAsia="zh-CN"/>
              </w:rPr>
              <w:t>Yes</w:t>
            </w:r>
          </w:p>
        </w:tc>
        <w:tc>
          <w:tcPr>
            <w:tcW w:w="640" w:type="dxa"/>
            <w:shd w:val="clear" w:color="auto" w:fill="auto"/>
          </w:tcPr>
          <w:p w14:paraId="41863CC5" w14:textId="672C2AA3" w:rsidR="00E82738" w:rsidRPr="003E50DD" w:rsidRDefault="003D5A40" w:rsidP="00B24BAE">
            <w:pPr>
              <w:pStyle w:val="TAL"/>
              <w:rPr>
                <w:rFonts w:cs="Arial"/>
                <w:lang w:eastAsia="ja-JP"/>
              </w:rPr>
            </w:pPr>
            <w:r>
              <w:rPr>
                <w:rFonts w:cs="Arial"/>
                <w:lang w:eastAsia="ja-JP"/>
              </w:rPr>
              <w:t>N/A</w:t>
            </w:r>
          </w:p>
        </w:tc>
        <w:tc>
          <w:tcPr>
            <w:tcW w:w="1012" w:type="dxa"/>
          </w:tcPr>
          <w:p w14:paraId="55D61813" w14:textId="1E92F782" w:rsidR="00E82738" w:rsidRPr="003E50DD" w:rsidRDefault="003D5A40" w:rsidP="00B24BAE">
            <w:pPr>
              <w:pStyle w:val="TAL"/>
              <w:rPr>
                <w:rFonts w:eastAsia="SimSun" w:cs="Arial"/>
                <w:lang w:val="en-US" w:eastAsia="zh-CN"/>
              </w:rPr>
            </w:pPr>
            <w:r>
              <w:rPr>
                <w:rFonts w:eastAsia="SimSun" w:cs="Arial"/>
                <w:lang w:val="en-US" w:eastAsia="zh-CN"/>
              </w:rPr>
              <w:t>UE is not able to provide the maximum UL duty cycle information to the network, thereby leading to less efficient scheduling of UL resources</w:t>
            </w:r>
          </w:p>
        </w:tc>
        <w:tc>
          <w:tcPr>
            <w:tcW w:w="919" w:type="dxa"/>
            <w:shd w:val="clear" w:color="auto" w:fill="auto"/>
          </w:tcPr>
          <w:p w14:paraId="116667D3" w14:textId="35D310DE" w:rsidR="00E82738" w:rsidRPr="003E50DD" w:rsidRDefault="003D5A40" w:rsidP="00B24BAE">
            <w:pPr>
              <w:pStyle w:val="TAL"/>
              <w:rPr>
                <w:rFonts w:eastAsia="SimSun" w:cs="Arial"/>
                <w:lang w:eastAsia="zh-CN"/>
              </w:rPr>
            </w:pPr>
            <w:r>
              <w:rPr>
                <w:rFonts w:eastAsia="SimSun" w:cs="Arial"/>
                <w:lang w:eastAsia="zh-CN"/>
              </w:rPr>
              <w:t>Type 2 (per band)</w:t>
            </w:r>
          </w:p>
        </w:tc>
        <w:tc>
          <w:tcPr>
            <w:tcW w:w="733" w:type="dxa"/>
            <w:shd w:val="clear" w:color="auto" w:fill="auto"/>
          </w:tcPr>
          <w:p w14:paraId="20A9B1BE" w14:textId="58A285AB" w:rsidR="00E82738" w:rsidRPr="003E50DD" w:rsidRDefault="003D5A40" w:rsidP="00B24BAE">
            <w:pPr>
              <w:pStyle w:val="TAL"/>
              <w:rPr>
                <w:rFonts w:cs="Arial"/>
                <w:lang w:eastAsia="ja-JP"/>
              </w:rPr>
            </w:pPr>
            <w:r>
              <w:rPr>
                <w:rFonts w:cs="Arial"/>
                <w:lang w:eastAsia="ja-JP"/>
              </w:rPr>
              <w:t>No</w:t>
            </w:r>
          </w:p>
        </w:tc>
        <w:tc>
          <w:tcPr>
            <w:tcW w:w="733" w:type="dxa"/>
            <w:shd w:val="clear" w:color="auto" w:fill="auto"/>
          </w:tcPr>
          <w:p w14:paraId="29148052" w14:textId="4E7CB0A1" w:rsidR="00E82738" w:rsidRPr="003E50DD" w:rsidRDefault="003D5A40" w:rsidP="00B24BAE">
            <w:pPr>
              <w:pStyle w:val="TAL"/>
              <w:rPr>
                <w:rFonts w:cs="Arial"/>
                <w:lang w:eastAsia="ja-JP"/>
              </w:rPr>
            </w:pPr>
            <w:r>
              <w:rPr>
                <w:rFonts w:cs="Arial"/>
                <w:lang w:eastAsia="ja-JP"/>
              </w:rPr>
              <w:t>Applicable only to FR2</w:t>
            </w:r>
          </w:p>
        </w:tc>
        <w:tc>
          <w:tcPr>
            <w:tcW w:w="1291" w:type="dxa"/>
          </w:tcPr>
          <w:p w14:paraId="128B8968" w14:textId="03C78D1C" w:rsidR="00E82738" w:rsidRPr="003E50DD" w:rsidRDefault="003D5A40" w:rsidP="00B24BAE">
            <w:pPr>
              <w:pStyle w:val="TAL"/>
              <w:rPr>
                <w:rFonts w:cs="Arial"/>
              </w:rPr>
            </w:pPr>
            <w:r>
              <w:rPr>
                <w:rFonts w:cs="Arial"/>
              </w:rPr>
              <w:t>N/A</w:t>
            </w:r>
          </w:p>
        </w:tc>
        <w:tc>
          <w:tcPr>
            <w:tcW w:w="1291" w:type="dxa"/>
            <w:shd w:val="clear" w:color="auto" w:fill="auto"/>
          </w:tcPr>
          <w:p w14:paraId="0E23166D" w14:textId="31DD589E" w:rsidR="00E82738" w:rsidRPr="003E50DD" w:rsidRDefault="003D5A40" w:rsidP="00B24BAE">
            <w:pPr>
              <w:pStyle w:val="TAL"/>
              <w:rPr>
                <w:rFonts w:cs="Arial"/>
              </w:rPr>
            </w:pPr>
            <w:r w:rsidRPr="003D5A40">
              <w:rPr>
                <w:rFonts w:cs="Arial"/>
              </w:rPr>
              <w:t xml:space="preserve">Indicates the maximum percentage of symbols during 1s that can be scheduled for uplink transmission at the UE maximum total radiated power so as to ensure compliance with applicable electromagnetic power density exposure requirements provided by regulatory bodies. This field is applicable for all power classes UE in FR2 as specified in TS38.101-2 [3]. Value n15 corresponds to 15%, value n20 corresponds to 20% and so on. If the field is absent or the percentage of uplink symbols transmitted within any 1s evaluation </w:t>
            </w:r>
            <w:r w:rsidRPr="003D5A40">
              <w:rPr>
                <w:rFonts w:cs="Arial"/>
              </w:rPr>
              <w:lastRenderedPageBreak/>
              <w:t>period is larger than maxUplinkDutyCycle-FR2, the UE behaviour is specified in TS38.101-2 [3].</w:t>
            </w:r>
          </w:p>
        </w:tc>
        <w:tc>
          <w:tcPr>
            <w:tcW w:w="919" w:type="dxa"/>
            <w:shd w:val="clear" w:color="auto" w:fill="auto"/>
          </w:tcPr>
          <w:p w14:paraId="73201D8D" w14:textId="085F8071" w:rsidR="00E82738" w:rsidRPr="003E50DD" w:rsidRDefault="00FF297F" w:rsidP="00B24BAE">
            <w:pPr>
              <w:pStyle w:val="TAL"/>
              <w:rPr>
                <w:rFonts w:cs="Arial"/>
                <w:lang w:eastAsia="ja-JP"/>
              </w:rPr>
            </w:pPr>
            <w:r>
              <w:rPr>
                <w:rFonts w:cs="Arial"/>
                <w:lang w:eastAsia="ja-JP"/>
              </w:rPr>
              <w:lastRenderedPageBreak/>
              <w:t>Optional with capability signaling</w:t>
            </w:r>
          </w:p>
        </w:tc>
      </w:tr>
    </w:tbl>
    <w:p w14:paraId="0D021592" w14:textId="6EBB45F6" w:rsidR="00E82738" w:rsidRDefault="00E82738" w:rsidP="00971B6C">
      <w:pPr>
        <w:rPr>
          <w:lang w:val="en-GB"/>
        </w:rPr>
      </w:pPr>
    </w:p>
    <w:p w14:paraId="434A5BA1" w14:textId="787EAEF3" w:rsidR="00E82738" w:rsidRDefault="00E82738" w:rsidP="00E82738">
      <w:pPr>
        <w:pStyle w:val="Proposal"/>
      </w:pPr>
      <w:r>
        <w:t>Proposal 1:</w:t>
      </w:r>
      <w:r>
        <w:tab/>
      </w:r>
      <w:r w:rsidR="008D7EA7">
        <w:t>Introduce t</w:t>
      </w:r>
      <w:r w:rsidR="003D5A40">
        <w:t xml:space="preserve">he correction of the UE capability for </w:t>
      </w:r>
      <w:r w:rsidR="003D5A40" w:rsidRPr="003D5A40">
        <w:t>maxUplinkDutyCycle</w:t>
      </w:r>
      <w:r w:rsidR="003D5A40">
        <w:t xml:space="preserve">-FR2 </w:t>
      </w:r>
      <w:r w:rsidR="008D7EA7">
        <w:t>a</w:t>
      </w:r>
      <w:r w:rsidR="003D5A40">
        <w:t>s proposed in Table 1.</w:t>
      </w:r>
      <w:r>
        <w:t xml:space="preserve"> </w:t>
      </w:r>
    </w:p>
    <w:p w14:paraId="2177CF1A" w14:textId="77777777" w:rsidR="00E82738" w:rsidRPr="00971B6C" w:rsidRDefault="00E82738" w:rsidP="00971B6C">
      <w:pPr>
        <w:rPr>
          <w:lang w:val="en-GB"/>
        </w:rPr>
      </w:pPr>
    </w:p>
    <w:p w14:paraId="358EB843" w14:textId="20DFF9A5" w:rsidR="00093751" w:rsidRDefault="00D647C9" w:rsidP="007E2367">
      <w:pPr>
        <w:pStyle w:val="Heading2"/>
      </w:pPr>
      <w:r>
        <w:t>3</w:t>
      </w:r>
      <w:r w:rsidR="00093751">
        <w:t>.</w:t>
      </w:r>
      <w:r w:rsidR="00971B6C">
        <w:t>2</w:t>
      </w:r>
      <w:r w:rsidR="00093751">
        <w:tab/>
      </w:r>
      <w:r w:rsidR="00BC2E5B">
        <w:t>NR RF enhancements for FR2</w:t>
      </w:r>
    </w:p>
    <w:p w14:paraId="74FA1484" w14:textId="77313CA4" w:rsidR="007E2367" w:rsidRDefault="00827AB3" w:rsidP="00D27EF9">
      <w:r>
        <w:t xml:space="preserve">With the work item on </w:t>
      </w:r>
      <w:r w:rsidR="00067524">
        <w:t>NR RF enhancements for FR2</w:t>
      </w:r>
      <w:r>
        <w:t xml:space="preserve"> nearing completion</w:t>
      </w:r>
      <w:r w:rsidR="00067524">
        <w:t xml:space="preserve"> </w:t>
      </w:r>
      <w:r w:rsidR="00067524">
        <w:fldChar w:fldCharType="begin"/>
      </w:r>
      <w:r w:rsidR="00067524">
        <w:instrText xml:space="preserve"> REF _Ref37402022 \r \h </w:instrText>
      </w:r>
      <w:r w:rsidR="00067524">
        <w:fldChar w:fldCharType="separate"/>
      </w:r>
      <w:r w:rsidR="009763EB">
        <w:t>[1]</w:t>
      </w:r>
      <w:r w:rsidR="00067524">
        <w:fldChar w:fldCharType="end"/>
      </w:r>
      <w:r>
        <w:t xml:space="preserve">, </w:t>
      </w:r>
      <w:r w:rsidR="00066DAB">
        <w:t xml:space="preserve">our views on a number of relevant features are provided in </w:t>
      </w:r>
      <w:r w:rsidR="004F199D">
        <w:fldChar w:fldCharType="begin"/>
      </w:r>
      <w:r w:rsidR="004F199D">
        <w:instrText xml:space="preserve"> REF _Ref37408302 \r \h </w:instrText>
      </w:r>
      <w:r w:rsidR="004F199D">
        <w:fldChar w:fldCharType="separate"/>
      </w:r>
      <w:r w:rsidR="009763EB">
        <w:t>[3]</w:t>
      </w:r>
      <w:r w:rsidR="004F199D">
        <w:fldChar w:fldCharType="end"/>
      </w:r>
      <w:r w:rsidR="004F199D">
        <w:t xml:space="preserve">, </w:t>
      </w:r>
      <w:r w:rsidR="004F199D">
        <w:fldChar w:fldCharType="begin"/>
      </w:r>
      <w:r w:rsidR="004F199D">
        <w:instrText xml:space="preserve"> REF _Ref37408303 \r \h </w:instrText>
      </w:r>
      <w:r w:rsidR="004F199D">
        <w:fldChar w:fldCharType="separate"/>
      </w:r>
      <w:r w:rsidR="009763EB">
        <w:t>[4]</w:t>
      </w:r>
      <w:r w:rsidR="004F199D">
        <w:fldChar w:fldCharType="end"/>
      </w:r>
      <w:r w:rsidR="004F199D">
        <w:t xml:space="preserve">, </w:t>
      </w:r>
      <w:r w:rsidR="004F199D">
        <w:fldChar w:fldCharType="begin"/>
      </w:r>
      <w:r w:rsidR="004F199D">
        <w:instrText xml:space="preserve"> REF _Ref37408305 \r \h </w:instrText>
      </w:r>
      <w:r w:rsidR="004F199D">
        <w:fldChar w:fldCharType="separate"/>
      </w:r>
      <w:r w:rsidR="009763EB">
        <w:t>[5]</w:t>
      </w:r>
      <w:r w:rsidR="004F199D">
        <w:fldChar w:fldCharType="end"/>
      </w:r>
      <w:r w:rsidR="004F199D">
        <w:t xml:space="preserve">, </w:t>
      </w:r>
      <w:r w:rsidR="004F199D">
        <w:fldChar w:fldCharType="begin"/>
      </w:r>
      <w:r w:rsidR="004F199D">
        <w:instrText xml:space="preserve"> REF _Ref37408306 \r \h </w:instrText>
      </w:r>
      <w:r w:rsidR="004F199D">
        <w:fldChar w:fldCharType="separate"/>
      </w:r>
      <w:r w:rsidR="009763EB">
        <w:t>[6]</w:t>
      </w:r>
      <w:r w:rsidR="004F199D">
        <w:fldChar w:fldCharType="end"/>
      </w:r>
      <w:r w:rsidR="004F199D">
        <w:t xml:space="preserve">, </w:t>
      </w:r>
      <w:r w:rsidR="004F199D">
        <w:fldChar w:fldCharType="begin"/>
      </w:r>
      <w:r w:rsidR="004F199D">
        <w:instrText xml:space="preserve"> REF _Ref37408307 \r \h </w:instrText>
      </w:r>
      <w:r w:rsidR="004F199D">
        <w:fldChar w:fldCharType="separate"/>
      </w:r>
      <w:r w:rsidR="009763EB">
        <w:t>[7]</w:t>
      </w:r>
      <w:r w:rsidR="004F199D">
        <w:fldChar w:fldCharType="end"/>
      </w:r>
      <w:r>
        <w:t>.</w:t>
      </w:r>
      <w:r w:rsidR="004F199D">
        <w:t xml:space="preserve">  Table 2 below summarizes the impact of these proposals on the UE feature list.</w:t>
      </w:r>
    </w:p>
    <w:p w14:paraId="3488E174" w14:textId="77777777" w:rsidR="00827AB3" w:rsidRDefault="00827AB3" w:rsidP="00D27EF9"/>
    <w:p w14:paraId="78DAE0B0" w14:textId="393AE74D" w:rsidR="00B45B91" w:rsidRDefault="00B45B91" w:rsidP="00B45B91">
      <w:pPr>
        <w:pStyle w:val="Caption"/>
        <w:keepNext/>
      </w:pPr>
      <w:r>
        <w:lastRenderedPageBreak/>
        <w:t xml:space="preserve">Table </w:t>
      </w:r>
      <w:fldSimple w:instr=" SEQ Table \* ARABIC ">
        <w:r w:rsidR="009763EB">
          <w:rPr>
            <w:noProof/>
          </w:rPr>
          <w:t>2</w:t>
        </w:r>
      </w:fldSimple>
      <w:r>
        <w:t>: Proposed feature</w:t>
      </w:r>
      <w:r w:rsidR="00066DAB">
        <w:t>s for NR RF enhancements in FR2</w:t>
      </w:r>
    </w:p>
    <w:tbl>
      <w:tblPr>
        <w:tblW w:w="15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547"/>
        <w:gridCol w:w="1105"/>
        <w:gridCol w:w="4264"/>
        <w:gridCol w:w="920"/>
        <w:gridCol w:w="644"/>
        <w:gridCol w:w="640"/>
        <w:gridCol w:w="1012"/>
        <w:gridCol w:w="919"/>
        <w:gridCol w:w="733"/>
        <w:gridCol w:w="733"/>
        <w:gridCol w:w="1291"/>
        <w:gridCol w:w="1291"/>
        <w:gridCol w:w="919"/>
      </w:tblGrid>
      <w:tr w:rsidR="00D647C9" w:rsidRPr="003E50DD" w14:paraId="4D3A281E" w14:textId="77777777" w:rsidTr="00827AB3">
        <w:trPr>
          <w:trHeight w:val="20"/>
        </w:trPr>
        <w:tc>
          <w:tcPr>
            <w:tcW w:w="822" w:type="dxa"/>
            <w:shd w:val="clear" w:color="auto" w:fill="auto"/>
          </w:tcPr>
          <w:p w14:paraId="0368E0B8" w14:textId="77777777" w:rsidR="00D647C9" w:rsidRPr="003E50DD" w:rsidRDefault="00D647C9" w:rsidP="00B24BAE">
            <w:pPr>
              <w:pStyle w:val="TAH"/>
              <w:rPr>
                <w:rFonts w:cs="Arial"/>
                <w:lang w:eastAsia="ja-JP"/>
              </w:rPr>
            </w:pPr>
            <w:r w:rsidRPr="003E50DD">
              <w:rPr>
                <w:rFonts w:cs="Arial"/>
                <w:lang w:eastAsia="ja-JP"/>
              </w:rPr>
              <w:lastRenderedPageBreak/>
              <w:t>Features</w:t>
            </w:r>
          </w:p>
        </w:tc>
        <w:tc>
          <w:tcPr>
            <w:tcW w:w="547" w:type="dxa"/>
            <w:shd w:val="clear" w:color="auto" w:fill="auto"/>
          </w:tcPr>
          <w:p w14:paraId="69819ED3" w14:textId="77777777" w:rsidR="00D647C9" w:rsidRPr="003E50DD" w:rsidRDefault="00D647C9" w:rsidP="00B24BAE">
            <w:pPr>
              <w:pStyle w:val="TAH"/>
              <w:rPr>
                <w:rFonts w:cs="Arial"/>
                <w:lang w:eastAsia="ja-JP"/>
              </w:rPr>
            </w:pPr>
            <w:r w:rsidRPr="003E50DD">
              <w:rPr>
                <w:rFonts w:cs="Arial"/>
                <w:lang w:eastAsia="ja-JP"/>
              </w:rPr>
              <w:t>Index</w:t>
            </w:r>
          </w:p>
        </w:tc>
        <w:tc>
          <w:tcPr>
            <w:tcW w:w="1105" w:type="dxa"/>
            <w:shd w:val="clear" w:color="auto" w:fill="auto"/>
          </w:tcPr>
          <w:p w14:paraId="2CB6F665" w14:textId="77777777" w:rsidR="00D647C9" w:rsidRPr="003E50DD" w:rsidRDefault="00D647C9" w:rsidP="00B24BAE">
            <w:pPr>
              <w:pStyle w:val="TAH"/>
              <w:rPr>
                <w:rFonts w:cs="Arial"/>
                <w:lang w:eastAsia="ja-JP"/>
              </w:rPr>
            </w:pPr>
            <w:r w:rsidRPr="003E50DD">
              <w:rPr>
                <w:rFonts w:cs="Arial"/>
                <w:lang w:eastAsia="ja-JP"/>
              </w:rPr>
              <w:t>Feature group</w:t>
            </w:r>
          </w:p>
        </w:tc>
        <w:tc>
          <w:tcPr>
            <w:tcW w:w="4264" w:type="dxa"/>
            <w:shd w:val="clear" w:color="auto" w:fill="auto"/>
          </w:tcPr>
          <w:p w14:paraId="02175032" w14:textId="77777777" w:rsidR="00D647C9" w:rsidRPr="003E50DD" w:rsidRDefault="00D647C9" w:rsidP="00B24BAE">
            <w:pPr>
              <w:pStyle w:val="TAH"/>
              <w:rPr>
                <w:rFonts w:cs="Arial"/>
                <w:lang w:eastAsia="ja-JP"/>
              </w:rPr>
            </w:pPr>
            <w:r w:rsidRPr="003E50DD">
              <w:rPr>
                <w:rFonts w:cs="Arial"/>
                <w:lang w:eastAsia="ja-JP"/>
              </w:rPr>
              <w:t>Components</w:t>
            </w:r>
          </w:p>
        </w:tc>
        <w:tc>
          <w:tcPr>
            <w:tcW w:w="920" w:type="dxa"/>
            <w:shd w:val="clear" w:color="auto" w:fill="auto"/>
          </w:tcPr>
          <w:p w14:paraId="536C36ED" w14:textId="77777777" w:rsidR="00D647C9" w:rsidRPr="003E50DD" w:rsidRDefault="00D647C9" w:rsidP="00B24BAE">
            <w:pPr>
              <w:pStyle w:val="TAH"/>
              <w:rPr>
                <w:rFonts w:cs="Arial"/>
                <w:lang w:eastAsia="ja-JP"/>
              </w:rPr>
            </w:pPr>
            <w:r w:rsidRPr="003E50DD">
              <w:rPr>
                <w:rFonts w:cs="Arial"/>
                <w:lang w:eastAsia="ja-JP"/>
              </w:rPr>
              <w:t>Prerequisite feature groups</w:t>
            </w:r>
          </w:p>
        </w:tc>
        <w:tc>
          <w:tcPr>
            <w:tcW w:w="644" w:type="dxa"/>
            <w:shd w:val="clear" w:color="auto" w:fill="auto"/>
          </w:tcPr>
          <w:p w14:paraId="7983F4BE" w14:textId="77777777" w:rsidR="00D647C9" w:rsidRPr="003E50DD" w:rsidRDefault="00D647C9" w:rsidP="00B24BAE">
            <w:pPr>
              <w:pStyle w:val="TAH"/>
              <w:rPr>
                <w:rFonts w:cs="Arial"/>
                <w:lang w:eastAsia="ja-JP"/>
              </w:rPr>
            </w:pPr>
            <w:r w:rsidRPr="003E50DD">
              <w:rPr>
                <w:rFonts w:cs="Arial"/>
                <w:lang w:eastAsia="ja-JP"/>
              </w:rPr>
              <w:t>Need for the gNB to know if the feature is supported</w:t>
            </w:r>
          </w:p>
        </w:tc>
        <w:tc>
          <w:tcPr>
            <w:tcW w:w="640" w:type="dxa"/>
            <w:shd w:val="clear" w:color="auto" w:fill="auto"/>
          </w:tcPr>
          <w:p w14:paraId="56511B47" w14:textId="77777777" w:rsidR="00D647C9" w:rsidRPr="003E50DD" w:rsidRDefault="00D647C9" w:rsidP="00B24BAE">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012" w:type="dxa"/>
          </w:tcPr>
          <w:p w14:paraId="00904F2F" w14:textId="77777777" w:rsidR="00D647C9" w:rsidRPr="003E50DD" w:rsidRDefault="00D647C9" w:rsidP="00B24BAE">
            <w:pPr>
              <w:pStyle w:val="TAN"/>
              <w:ind w:left="0" w:firstLine="0"/>
              <w:rPr>
                <w:rFonts w:cs="Arial"/>
                <w:b/>
                <w:lang w:eastAsia="ja-JP"/>
              </w:rPr>
            </w:pPr>
            <w:r w:rsidRPr="003E50DD">
              <w:rPr>
                <w:rFonts w:cs="Arial"/>
                <w:b/>
                <w:lang w:eastAsia="ja-JP"/>
              </w:rPr>
              <w:t>Consequence if the feature is not supported by the UE</w:t>
            </w:r>
          </w:p>
        </w:tc>
        <w:tc>
          <w:tcPr>
            <w:tcW w:w="919" w:type="dxa"/>
            <w:shd w:val="clear" w:color="auto" w:fill="auto"/>
          </w:tcPr>
          <w:p w14:paraId="3B3A7020" w14:textId="77777777" w:rsidR="00D647C9" w:rsidRPr="003E50DD" w:rsidRDefault="00D647C9" w:rsidP="00B24BAE">
            <w:pPr>
              <w:pStyle w:val="TAN"/>
              <w:ind w:left="0" w:firstLine="0"/>
              <w:rPr>
                <w:rFonts w:cs="Arial"/>
                <w:b/>
                <w:lang w:eastAsia="ja-JP"/>
              </w:rPr>
            </w:pPr>
            <w:r w:rsidRPr="003E50DD">
              <w:rPr>
                <w:rFonts w:cs="Arial"/>
                <w:b/>
                <w:lang w:eastAsia="ja-JP"/>
              </w:rPr>
              <w:t>Type</w:t>
            </w:r>
          </w:p>
          <w:p w14:paraId="4BEC625A" w14:textId="77777777" w:rsidR="00D647C9" w:rsidRPr="003E50DD" w:rsidRDefault="00D647C9" w:rsidP="00B24BAE">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733" w:type="dxa"/>
            <w:shd w:val="clear" w:color="auto" w:fill="auto"/>
          </w:tcPr>
          <w:p w14:paraId="4685FD1F" w14:textId="77777777" w:rsidR="00D647C9" w:rsidRPr="003E50DD" w:rsidRDefault="00D647C9" w:rsidP="00B24BAE">
            <w:pPr>
              <w:pStyle w:val="TAH"/>
              <w:rPr>
                <w:rFonts w:cs="Arial"/>
                <w:lang w:eastAsia="ja-JP"/>
              </w:rPr>
            </w:pPr>
            <w:r w:rsidRPr="003E50DD">
              <w:rPr>
                <w:rFonts w:cs="Arial"/>
                <w:lang w:eastAsia="ja-JP"/>
              </w:rPr>
              <w:t>Need of FDD/TDD differentiation</w:t>
            </w:r>
          </w:p>
        </w:tc>
        <w:tc>
          <w:tcPr>
            <w:tcW w:w="733" w:type="dxa"/>
            <w:shd w:val="clear" w:color="auto" w:fill="auto"/>
          </w:tcPr>
          <w:p w14:paraId="1D4C73B8" w14:textId="77777777" w:rsidR="00D647C9" w:rsidRPr="003E50DD" w:rsidRDefault="00D647C9" w:rsidP="00B24BAE">
            <w:pPr>
              <w:pStyle w:val="TAH"/>
              <w:rPr>
                <w:rFonts w:cs="Arial"/>
              </w:rPr>
            </w:pPr>
            <w:r w:rsidRPr="003E50DD">
              <w:rPr>
                <w:rFonts w:cs="Arial"/>
              </w:rPr>
              <w:t>Need of FR1/FR2 differentiation</w:t>
            </w:r>
          </w:p>
        </w:tc>
        <w:tc>
          <w:tcPr>
            <w:tcW w:w="1291" w:type="dxa"/>
          </w:tcPr>
          <w:p w14:paraId="19000B13" w14:textId="77777777" w:rsidR="00D647C9" w:rsidRPr="003E50DD" w:rsidRDefault="00D647C9" w:rsidP="00B24BAE">
            <w:pPr>
              <w:pStyle w:val="TAH"/>
              <w:rPr>
                <w:rFonts w:cs="Arial"/>
              </w:rPr>
            </w:pPr>
            <w:r w:rsidRPr="003E50DD">
              <w:rPr>
                <w:rFonts w:cs="Arial"/>
              </w:rPr>
              <w:t>Capability interpretation for mixture of FDD/TDD and/or FR1/FR2</w:t>
            </w:r>
          </w:p>
        </w:tc>
        <w:tc>
          <w:tcPr>
            <w:tcW w:w="1291" w:type="dxa"/>
            <w:shd w:val="clear" w:color="auto" w:fill="auto"/>
          </w:tcPr>
          <w:p w14:paraId="31B59858" w14:textId="77777777" w:rsidR="00D647C9" w:rsidRPr="003E50DD" w:rsidRDefault="00D647C9" w:rsidP="00B24BAE">
            <w:pPr>
              <w:pStyle w:val="TAH"/>
              <w:rPr>
                <w:rFonts w:cs="Arial"/>
              </w:rPr>
            </w:pPr>
            <w:r w:rsidRPr="003E50DD">
              <w:rPr>
                <w:rFonts w:cs="Arial"/>
              </w:rPr>
              <w:t>Note</w:t>
            </w:r>
          </w:p>
        </w:tc>
        <w:tc>
          <w:tcPr>
            <w:tcW w:w="919" w:type="dxa"/>
            <w:shd w:val="clear" w:color="auto" w:fill="auto"/>
          </w:tcPr>
          <w:p w14:paraId="1EA2238A" w14:textId="77777777" w:rsidR="00D647C9" w:rsidRPr="003E50DD" w:rsidRDefault="00D647C9" w:rsidP="00B24BAE">
            <w:pPr>
              <w:pStyle w:val="TAH"/>
              <w:rPr>
                <w:rFonts w:cs="Arial"/>
                <w:lang w:eastAsia="ja-JP"/>
              </w:rPr>
            </w:pPr>
            <w:r w:rsidRPr="003E50DD">
              <w:rPr>
                <w:rFonts w:cs="Arial"/>
                <w:lang w:eastAsia="ja-JP"/>
              </w:rPr>
              <w:t>Mandatory/Optional</w:t>
            </w:r>
          </w:p>
        </w:tc>
      </w:tr>
      <w:tr w:rsidR="00D647C9" w:rsidRPr="003E50DD" w14:paraId="1362220B" w14:textId="77777777" w:rsidTr="00827AB3">
        <w:trPr>
          <w:trHeight w:val="20"/>
        </w:trPr>
        <w:tc>
          <w:tcPr>
            <w:tcW w:w="822" w:type="dxa"/>
            <w:shd w:val="clear" w:color="auto" w:fill="auto"/>
          </w:tcPr>
          <w:p w14:paraId="4B21EF93" w14:textId="34DF583C" w:rsidR="00D647C9" w:rsidRPr="003E50DD" w:rsidRDefault="00BC2E5B" w:rsidP="00B24BAE">
            <w:pPr>
              <w:pStyle w:val="TAL"/>
              <w:rPr>
                <w:rFonts w:cs="Arial"/>
                <w:lang w:eastAsia="ja-JP"/>
              </w:rPr>
            </w:pPr>
            <w:r>
              <w:rPr>
                <w:rFonts w:cs="Arial"/>
                <w:lang w:eastAsia="ja-JP"/>
              </w:rPr>
              <w:t>TBD</w:t>
            </w:r>
          </w:p>
        </w:tc>
        <w:tc>
          <w:tcPr>
            <w:tcW w:w="547" w:type="dxa"/>
            <w:shd w:val="clear" w:color="auto" w:fill="auto"/>
          </w:tcPr>
          <w:p w14:paraId="6FF0AAB9" w14:textId="537178E0" w:rsidR="00D647C9" w:rsidRPr="003E50DD" w:rsidRDefault="00BC2E5B" w:rsidP="00B24BAE">
            <w:pPr>
              <w:pStyle w:val="TAL"/>
              <w:rPr>
                <w:rFonts w:cs="Arial"/>
                <w:lang w:eastAsia="ja-JP"/>
              </w:rPr>
            </w:pPr>
            <w:r>
              <w:rPr>
                <w:rFonts w:cs="Arial"/>
                <w:lang w:eastAsia="ja-JP"/>
              </w:rPr>
              <w:t>TBD</w:t>
            </w:r>
          </w:p>
        </w:tc>
        <w:tc>
          <w:tcPr>
            <w:tcW w:w="1105" w:type="dxa"/>
            <w:shd w:val="clear" w:color="auto" w:fill="auto"/>
          </w:tcPr>
          <w:p w14:paraId="7ED2709E" w14:textId="19AC76C0" w:rsidR="00D647C9" w:rsidRPr="003E50DD" w:rsidRDefault="00BC2E5B" w:rsidP="00B24BAE">
            <w:pPr>
              <w:pStyle w:val="TAL"/>
              <w:rPr>
                <w:rFonts w:eastAsia="SimSun" w:cs="Arial"/>
                <w:lang w:eastAsia="zh-CN"/>
              </w:rPr>
            </w:pPr>
            <w:r>
              <w:rPr>
                <w:rFonts w:eastAsia="SimSun" w:cs="Arial"/>
                <w:lang w:eastAsia="zh-CN"/>
              </w:rPr>
              <w:t>MPE</w:t>
            </w:r>
          </w:p>
        </w:tc>
        <w:tc>
          <w:tcPr>
            <w:tcW w:w="4264" w:type="dxa"/>
            <w:shd w:val="clear" w:color="auto" w:fill="auto"/>
          </w:tcPr>
          <w:p w14:paraId="6A374F83" w14:textId="32EFA3B6" w:rsidR="0036119E" w:rsidRPr="003E50DD" w:rsidRDefault="001332E3"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P-MPR reporting. UE capability to report applied P-MPR.</w:t>
            </w:r>
          </w:p>
        </w:tc>
        <w:tc>
          <w:tcPr>
            <w:tcW w:w="920" w:type="dxa"/>
            <w:shd w:val="clear" w:color="auto" w:fill="auto"/>
          </w:tcPr>
          <w:p w14:paraId="66F24701" w14:textId="228D2E17" w:rsidR="00D647C9" w:rsidRPr="001332E3" w:rsidRDefault="00D647C9" w:rsidP="00B24BAE">
            <w:pPr>
              <w:pStyle w:val="TAL"/>
              <w:rPr>
                <w:rFonts w:cs="Arial"/>
                <w:lang w:val="en-US"/>
              </w:rPr>
            </w:pPr>
          </w:p>
        </w:tc>
        <w:tc>
          <w:tcPr>
            <w:tcW w:w="644" w:type="dxa"/>
            <w:shd w:val="clear" w:color="auto" w:fill="auto"/>
          </w:tcPr>
          <w:p w14:paraId="779AD936" w14:textId="082CF7D2" w:rsidR="00D647C9" w:rsidRPr="003E50DD" w:rsidRDefault="001332E3" w:rsidP="00B24BAE">
            <w:pPr>
              <w:pStyle w:val="TAL"/>
              <w:rPr>
                <w:rFonts w:eastAsia="SimSun" w:cs="Arial"/>
                <w:lang w:eastAsia="zh-CN"/>
              </w:rPr>
            </w:pPr>
            <w:r>
              <w:rPr>
                <w:rFonts w:eastAsia="SimSun" w:cs="Arial"/>
                <w:lang w:eastAsia="zh-CN"/>
              </w:rPr>
              <w:t>Yes</w:t>
            </w:r>
          </w:p>
        </w:tc>
        <w:tc>
          <w:tcPr>
            <w:tcW w:w="640" w:type="dxa"/>
            <w:shd w:val="clear" w:color="auto" w:fill="auto"/>
          </w:tcPr>
          <w:p w14:paraId="0A8BE362" w14:textId="51022F94" w:rsidR="00D647C9" w:rsidRPr="003E50DD" w:rsidRDefault="001332E3" w:rsidP="00B24BAE">
            <w:pPr>
              <w:pStyle w:val="TAL"/>
              <w:rPr>
                <w:rFonts w:cs="Arial"/>
                <w:lang w:eastAsia="ja-JP"/>
              </w:rPr>
            </w:pPr>
            <w:r>
              <w:rPr>
                <w:rFonts w:cs="Arial"/>
                <w:lang w:eastAsia="ja-JP"/>
              </w:rPr>
              <w:t>N/A</w:t>
            </w:r>
          </w:p>
        </w:tc>
        <w:tc>
          <w:tcPr>
            <w:tcW w:w="1012" w:type="dxa"/>
          </w:tcPr>
          <w:p w14:paraId="339ED655" w14:textId="3F0F4914" w:rsidR="00D647C9" w:rsidRPr="003E50DD" w:rsidRDefault="001332E3" w:rsidP="00B24BAE">
            <w:pPr>
              <w:pStyle w:val="TAL"/>
              <w:rPr>
                <w:rFonts w:eastAsia="SimSun" w:cs="Arial"/>
                <w:lang w:val="en-US" w:eastAsia="zh-CN"/>
              </w:rPr>
            </w:pPr>
            <w:r>
              <w:rPr>
                <w:rFonts w:eastAsia="SimSun" w:cs="Arial"/>
                <w:lang w:val="en-US" w:eastAsia="zh-CN"/>
              </w:rPr>
              <w:t>Potential radio link failure as the UE applies P-MPR to comply with RF exposure regulation</w:t>
            </w:r>
          </w:p>
        </w:tc>
        <w:tc>
          <w:tcPr>
            <w:tcW w:w="919" w:type="dxa"/>
            <w:shd w:val="clear" w:color="auto" w:fill="auto"/>
          </w:tcPr>
          <w:p w14:paraId="6F914967" w14:textId="3CD7F0B0" w:rsidR="00D647C9" w:rsidRPr="003E50DD" w:rsidRDefault="001332E3" w:rsidP="00B24BAE">
            <w:pPr>
              <w:pStyle w:val="TAL"/>
              <w:rPr>
                <w:rFonts w:eastAsia="SimSun" w:cs="Arial"/>
                <w:lang w:eastAsia="zh-CN"/>
              </w:rPr>
            </w:pPr>
            <w:r>
              <w:rPr>
                <w:rFonts w:eastAsia="SimSun" w:cs="Arial"/>
                <w:lang w:eastAsia="zh-CN"/>
              </w:rPr>
              <w:t xml:space="preserve">Type </w:t>
            </w:r>
            <w:r w:rsidR="00FD21B8">
              <w:rPr>
                <w:rFonts w:eastAsia="SimSun" w:cs="Arial"/>
                <w:lang w:eastAsia="zh-CN"/>
              </w:rPr>
              <w:t>1</w:t>
            </w:r>
            <w:r>
              <w:rPr>
                <w:rFonts w:eastAsia="SimSun" w:cs="Arial"/>
                <w:lang w:eastAsia="zh-CN"/>
              </w:rPr>
              <w:t xml:space="preserve"> (per UE)</w:t>
            </w:r>
          </w:p>
        </w:tc>
        <w:tc>
          <w:tcPr>
            <w:tcW w:w="733" w:type="dxa"/>
            <w:shd w:val="clear" w:color="auto" w:fill="auto"/>
          </w:tcPr>
          <w:p w14:paraId="33B9DC0B" w14:textId="35DCCCD5" w:rsidR="00D647C9" w:rsidRPr="003E50DD" w:rsidRDefault="001332E3" w:rsidP="00B24BAE">
            <w:pPr>
              <w:pStyle w:val="TAL"/>
              <w:rPr>
                <w:rFonts w:cs="Arial"/>
                <w:lang w:eastAsia="ja-JP"/>
              </w:rPr>
            </w:pPr>
            <w:r>
              <w:rPr>
                <w:rFonts w:cs="Arial"/>
                <w:lang w:eastAsia="ja-JP"/>
              </w:rPr>
              <w:t>N/A</w:t>
            </w:r>
          </w:p>
        </w:tc>
        <w:tc>
          <w:tcPr>
            <w:tcW w:w="733" w:type="dxa"/>
            <w:shd w:val="clear" w:color="auto" w:fill="auto"/>
          </w:tcPr>
          <w:p w14:paraId="7C3B73ED" w14:textId="20C12CA2" w:rsidR="00D647C9" w:rsidRPr="003E50DD" w:rsidRDefault="001332E3" w:rsidP="00B24BAE">
            <w:pPr>
              <w:pStyle w:val="TAL"/>
              <w:rPr>
                <w:rFonts w:cs="Arial"/>
                <w:lang w:eastAsia="ja-JP"/>
              </w:rPr>
            </w:pPr>
            <w:r>
              <w:rPr>
                <w:rFonts w:cs="Arial"/>
                <w:lang w:eastAsia="ja-JP"/>
              </w:rPr>
              <w:t>Applicable to FR2 only</w:t>
            </w:r>
          </w:p>
        </w:tc>
        <w:tc>
          <w:tcPr>
            <w:tcW w:w="1291" w:type="dxa"/>
          </w:tcPr>
          <w:p w14:paraId="0FDB3473" w14:textId="762D1838" w:rsidR="00D647C9" w:rsidRPr="003E50DD" w:rsidRDefault="001332E3" w:rsidP="00B24BAE">
            <w:pPr>
              <w:pStyle w:val="TAL"/>
              <w:rPr>
                <w:rFonts w:cs="Arial"/>
              </w:rPr>
            </w:pPr>
            <w:r>
              <w:rPr>
                <w:rFonts w:cs="Arial"/>
              </w:rPr>
              <w:t>N/A</w:t>
            </w:r>
          </w:p>
        </w:tc>
        <w:tc>
          <w:tcPr>
            <w:tcW w:w="1291" w:type="dxa"/>
            <w:shd w:val="clear" w:color="auto" w:fill="auto"/>
          </w:tcPr>
          <w:p w14:paraId="6777E23D" w14:textId="6FEAAEA8" w:rsidR="00D647C9" w:rsidRPr="003E50DD" w:rsidRDefault="00D647C9" w:rsidP="00B24BAE">
            <w:pPr>
              <w:pStyle w:val="TAL"/>
              <w:rPr>
                <w:rFonts w:cs="Arial"/>
              </w:rPr>
            </w:pPr>
          </w:p>
        </w:tc>
        <w:tc>
          <w:tcPr>
            <w:tcW w:w="919" w:type="dxa"/>
            <w:shd w:val="clear" w:color="auto" w:fill="auto"/>
          </w:tcPr>
          <w:p w14:paraId="7D2F1C6B" w14:textId="2EC17BAB" w:rsidR="00D647C9" w:rsidRPr="003E50DD" w:rsidRDefault="001332E3" w:rsidP="00B24BAE">
            <w:pPr>
              <w:pStyle w:val="TAL"/>
              <w:rPr>
                <w:rFonts w:cs="Arial"/>
                <w:lang w:eastAsia="ja-JP"/>
              </w:rPr>
            </w:pPr>
            <w:r>
              <w:rPr>
                <w:rFonts w:cs="Arial"/>
                <w:lang w:eastAsia="ja-JP"/>
              </w:rPr>
              <w:t>Optional with capability signaling</w:t>
            </w:r>
          </w:p>
        </w:tc>
      </w:tr>
      <w:tr w:rsidR="00BC2E5B" w:rsidRPr="003E50DD" w14:paraId="1163D968" w14:textId="77777777" w:rsidTr="00827AB3">
        <w:trPr>
          <w:trHeight w:val="20"/>
        </w:trPr>
        <w:tc>
          <w:tcPr>
            <w:tcW w:w="822" w:type="dxa"/>
            <w:shd w:val="clear" w:color="auto" w:fill="auto"/>
          </w:tcPr>
          <w:p w14:paraId="4F9CBB82" w14:textId="2E6A4D7E" w:rsidR="00BC2E5B" w:rsidRDefault="008D7EA7" w:rsidP="00B24BAE">
            <w:pPr>
              <w:pStyle w:val="TAL"/>
              <w:rPr>
                <w:rFonts w:cs="Arial"/>
                <w:lang w:eastAsia="ja-JP"/>
              </w:rPr>
            </w:pPr>
            <w:r>
              <w:rPr>
                <w:rFonts w:cs="Arial"/>
                <w:lang w:eastAsia="ja-JP"/>
              </w:rPr>
              <w:t>TBD</w:t>
            </w:r>
          </w:p>
        </w:tc>
        <w:tc>
          <w:tcPr>
            <w:tcW w:w="547" w:type="dxa"/>
            <w:shd w:val="clear" w:color="auto" w:fill="auto"/>
          </w:tcPr>
          <w:p w14:paraId="4AD24710" w14:textId="061CB993" w:rsidR="00BC2E5B" w:rsidRDefault="008D7EA7" w:rsidP="00B24BAE">
            <w:pPr>
              <w:pStyle w:val="TAL"/>
              <w:rPr>
                <w:rFonts w:cs="Arial"/>
                <w:lang w:eastAsia="ja-JP"/>
              </w:rPr>
            </w:pPr>
            <w:r>
              <w:rPr>
                <w:rFonts w:cs="Arial"/>
                <w:lang w:eastAsia="ja-JP"/>
              </w:rPr>
              <w:t>TBD</w:t>
            </w:r>
          </w:p>
        </w:tc>
        <w:tc>
          <w:tcPr>
            <w:tcW w:w="1105" w:type="dxa"/>
            <w:shd w:val="clear" w:color="auto" w:fill="auto"/>
          </w:tcPr>
          <w:p w14:paraId="7FFD0CAC" w14:textId="37A5E542" w:rsidR="00BC2E5B" w:rsidRDefault="00BC2E5B" w:rsidP="00B24BAE">
            <w:pPr>
              <w:pStyle w:val="TAL"/>
              <w:rPr>
                <w:rFonts w:eastAsia="SimSun" w:cs="Arial"/>
                <w:lang w:eastAsia="zh-CN"/>
              </w:rPr>
            </w:pPr>
            <w:r>
              <w:rPr>
                <w:rFonts w:eastAsia="SimSun" w:cs="Arial"/>
                <w:lang w:eastAsia="zh-CN"/>
              </w:rPr>
              <w:t>Beam correspondence</w:t>
            </w:r>
          </w:p>
        </w:tc>
        <w:tc>
          <w:tcPr>
            <w:tcW w:w="4264" w:type="dxa"/>
            <w:shd w:val="clear" w:color="auto" w:fill="auto"/>
          </w:tcPr>
          <w:p w14:paraId="4ECAEF4A" w14:textId="1204967F" w:rsidR="00BC2E5B" w:rsidRDefault="00DB1355" w:rsidP="00B24BAE">
            <w:pPr>
              <w:autoSpaceDE w:val="0"/>
              <w:autoSpaceDN w:val="0"/>
              <w:adjustRightInd w:val="0"/>
              <w:snapToGrid w:val="0"/>
              <w:spacing w:afterLines="50" w:after="120"/>
              <w:contextualSpacing/>
              <w:jc w:val="both"/>
              <w:rPr>
                <w:rFonts w:ascii="Arial" w:hAnsi="Arial" w:cs="Arial"/>
                <w:sz w:val="18"/>
              </w:rPr>
            </w:pPr>
            <w:r w:rsidRPr="00DB1355">
              <w:rPr>
                <w:rFonts w:ascii="Arial" w:hAnsi="Arial" w:cs="Arial"/>
                <w:sz w:val="18"/>
                <w:highlight w:val="yellow"/>
              </w:rPr>
              <w:t>[</w:t>
            </w:r>
            <w:r w:rsidR="00066DAB" w:rsidRPr="00DB1355">
              <w:rPr>
                <w:rFonts w:ascii="Arial" w:hAnsi="Arial" w:cs="Arial"/>
                <w:sz w:val="18"/>
                <w:highlight w:val="yellow"/>
              </w:rPr>
              <w:t>1) UE is capable of a beam refinement procedure based only on the SSB reference signal</w:t>
            </w:r>
            <w:r>
              <w:rPr>
                <w:rFonts w:ascii="Arial" w:hAnsi="Arial" w:cs="Arial"/>
                <w:sz w:val="18"/>
                <w:highlight w:val="yellow"/>
              </w:rPr>
              <w:t xml:space="preserve"> (FFS whether this component will be introduced)</w:t>
            </w:r>
            <w:r w:rsidRPr="00DB1355">
              <w:rPr>
                <w:rFonts w:ascii="Arial" w:hAnsi="Arial" w:cs="Arial"/>
                <w:sz w:val="18"/>
                <w:highlight w:val="yellow"/>
              </w:rPr>
              <w:t>]</w:t>
            </w:r>
          </w:p>
          <w:p w14:paraId="29DC16DA" w14:textId="7AEA50DF" w:rsidR="00066DAB" w:rsidRPr="003E50DD" w:rsidRDefault="00066DAB"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 xml:space="preserve">2) </w:t>
            </w:r>
            <w:r w:rsidRPr="00066DAB">
              <w:rPr>
                <w:rFonts w:ascii="Arial" w:hAnsi="Arial" w:cs="Arial"/>
                <w:sz w:val="18"/>
              </w:rPr>
              <w:t>UE is capable of a beam refinement procedure based only on the CSI reference signal</w:t>
            </w:r>
          </w:p>
        </w:tc>
        <w:tc>
          <w:tcPr>
            <w:tcW w:w="920" w:type="dxa"/>
            <w:shd w:val="clear" w:color="auto" w:fill="auto"/>
          </w:tcPr>
          <w:p w14:paraId="7B65601D" w14:textId="3C731AE1" w:rsidR="00BC2E5B" w:rsidRPr="003E50DD" w:rsidRDefault="00066DAB" w:rsidP="00B24BAE">
            <w:pPr>
              <w:pStyle w:val="TAL"/>
              <w:rPr>
                <w:rFonts w:cs="Arial"/>
              </w:rPr>
            </w:pPr>
            <w:r>
              <w:rPr>
                <w:rFonts w:cs="Arial"/>
              </w:rPr>
              <w:t>2-20</w:t>
            </w:r>
          </w:p>
        </w:tc>
        <w:tc>
          <w:tcPr>
            <w:tcW w:w="644" w:type="dxa"/>
            <w:shd w:val="clear" w:color="auto" w:fill="auto"/>
          </w:tcPr>
          <w:p w14:paraId="7B253E34" w14:textId="6B58905D" w:rsidR="00BC2E5B" w:rsidRPr="003E50DD" w:rsidRDefault="00066DAB" w:rsidP="00B24BAE">
            <w:pPr>
              <w:pStyle w:val="TAL"/>
              <w:rPr>
                <w:rFonts w:eastAsia="SimSun" w:cs="Arial"/>
                <w:lang w:eastAsia="zh-CN"/>
              </w:rPr>
            </w:pPr>
            <w:r>
              <w:rPr>
                <w:rFonts w:eastAsia="SimSun" w:cs="Arial"/>
                <w:lang w:eastAsia="zh-CN"/>
              </w:rPr>
              <w:t>Yes</w:t>
            </w:r>
          </w:p>
        </w:tc>
        <w:tc>
          <w:tcPr>
            <w:tcW w:w="640" w:type="dxa"/>
            <w:shd w:val="clear" w:color="auto" w:fill="auto"/>
          </w:tcPr>
          <w:p w14:paraId="5ED052E4" w14:textId="45E674FF" w:rsidR="00BC2E5B" w:rsidRPr="003E50DD" w:rsidRDefault="00066DAB" w:rsidP="00B24BAE">
            <w:pPr>
              <w:pStyle w:val="TAL"/>
              <w:rPr>
                <w:rFonts w:cs="Arial"/>
                <w:lang w:eastAsia="ja-JP"/>
              </w:rPr>
            </w:pPr>
            <w:r>
              <w:rPr>
                <w:rFonts w:cs="Arial"/>
                <w:lang w:eastAsia="ja-JP"/>
              </w:rPr>
              <w:t>N/A</w:t>
            </w:r>
          </w:p>
        </w:tc>
        <w:tc>
          <w:tcPr>
            <w:tcW w:w="1012" w:type="dxa"/>
          </w:tcPr>
          <w:p w14:paraId="7908D45C" w14:textId="7B02A5BD" w:rsidR="00BC2E5B" w:rsidRPr="003E50DD" w:rsidRDefault="00066DAB" w:rsidP="00B24BAE">
            <w:pPr>
              <w:pStyle w:val="TAL"/>
              <w:rPr>
                <w:rFonts w:eastAsia="SimSun" w:cs="Arial"/>
                <w:lang w:val="en-US" w:eastAsia="zh-CN"/>
              </w:rPr>
            </w:pPr>
            <w:r>
              <w:rPr>
                <w:rFonts w:eastAsia="SimSun" w:cs="Arial"/>
                <w:lang w:val="en-US" w:eastAsia="zh-CN"/>
              </w:rPr>
              <w:t>UE is not capable of enhanced beam refinement procedures</w:t>
            </w:r>
          </w:p>
        </w:tc>
        <w:tc>
          <w:tcPr>
            <w:tcW w:w="919" w:type="dxa"/>
            <w:shd w:val="clear" w:color="auto" w:fill="auto"/>
          </w:tcPr>
          <w:p w14:paraId="62C7BDF6" w14:textId="09E0EC62" w:rsidR="00BC2E5B" w:rsidRPr="003E50DD" w:rsidRDefault="00066DAB" w:rsidP="00B24BAE">
            <w:pPr>
              <w:pStyle w:val="TAL"/>
              <w:rPr>
                <w:rFonts w:eastAsia="SimSun" w:cs="Arial"/>
                <w:lang w:eastAsia="zh-CN"/>
              </w:rPr>
            </w:pPr>
            <w:r>
              <w:rPr>
                <w:rFonts w:eastAsia="SimSun" w:cs="Arial"/>
                <w:lang w:eastAsia="zh-CN"/>
              </w:rPr>
              <w:t xml:space="preserve">Type </w:t>
            </w:r>
            <w:r w:rsidR="00FD21B8">
              <w:rPr>
                <w:rFonts w:eastAsia="SimSun" w:cs="Arial"/>
                <w:lang w:eastAsia="zh-CN"/>
              </w:rPr>
              <w:t>1</w:t>
            </w:r>
            <w:r>
              <w:rPr>
                <w:rFonts w:eastAsia="SimSun" w:cs="Arial"/>
                <w:lang w:eastAsia="zh-CN"/>
              </w:rPr>
              <w:t xml:space="preserve"> (per UE)</w:t>
            </w:r>
          </w:p>
        </w:tc>
        <w:tc>
          <w:tcPr>
            <w:tcW w:w="733" w:type="dxa"/>
            <w:shd w:val="clear" w:color="auto" w:fill="auto"/>
          </w:tcPr>
          <w:p w14:paraId="23CF7FFA" w14:textId="34DB3A4B" w:rsidR="00BC2E5B" w:rsidRPr="003E50DD" w:rsidRDefault="00066DAB" w:rsidP="00B24BAE">
            <w:pPr>
              <w:pStyle w:val="TAL"/>
              <w:rPr>
                <w:rFonts w:cs="Arial"/>
                <w:lang w:eastAsia="ja-JP"/>
              </w:rPr>
            </w:pPr>
            <w:r>
              <w:rPr>
                <w:rFonts w:cs="Arial"/>
                <w:lang w:eastAsia="ja-JP"/>
              </w:rPr>
              <w:t>N/A</w:t>
            </w:r>
          </w:p>
        </w:tc>
        <w:tc>
          <w:tcPr>
            <w:tcW w:w="733" w:type="dxa"/>
            <w:shd w:val="clear" w:color="auto" w:fill="auto"/>
          </w:tcPr>
          <w:p w14:paraId="6A6D6C17" w14:textId="2256865F" w:rsidR="00BC2E5B" w:rsidRPr="003E50DD" w:rsidRDefault="00066DAB" w:rsidP="00B24BAE">
            <w:pPr>
              <w:pStyle w:val="TAL"/>
              <w:rPr>
                <w:rFonts w:cs="Arial"/>
                <w:lang w:eastAsia="ja-JP"/>
              </w:rPr>
            </w:pPr>
            <w:r>
              <w:rPr>
                <w:rFonts w:cs="Arial"/>
                <w:lang w:eastAsia="ja-JP"/>
              </w:rPr>
              <w:t>Applicable to FR2 only</w:t>
            </w:r>
          </w:p>
        </w:tc>
        <w:tc>
          <w:tcPr>
            <w:tcW w:w="1291" w:type="dxa"/>
          </w:tcPr>
          <w:p w14:paraId="02D89922" w14:textId="0ECD331D" w:rsidR="00BC2E5B" w:rsidRPr="003E50DD" w:rsidRDefault="00066DAB" w:rsidP="00B24BAE">
            <w:pPr>
              <w:pStyle w:val="TAL"/>
              <w:rPr>
                <w:rFonts w:cs="Arial"/>
              </w:rPr>
            </w:pPr>
            <w:r>
              <w:rPr>
                <w:rFonts w:cs="Arial"/>
              </w:rPr>
              <w:t>N/A</w:t>
            </w:r>
          </w:p>
        </w:tc>
        <w:tc>
          <w:tcPr>
            <w:tcW w:w="1291" w:type="dxa"/>
            <w:shd w:val="clear" w:color="auto" w:fill="auto"/>
          </w:tcPr>
          <w:p w14:paraId="4A775A9C" w14:textId="77777777" w:rsidR="00BC2E5B" w:rsidRPr="003E50DD" w:rsidRDefault="00BC2E5B" w:rsidP="00B24BAE">
            <w:pPr>
              <w:pStyle w:val="TAL"/>
              <w:rPr>
                <w:rFonts w:cs="Arial"/>
              </w:rPr>
            </w:pPr>
          </w:p>
        </w:tc>
        <w:tc>
          <w:tcPr>
            <w:tcW w:w="919" w:type="dxa"/>
            <w:shd w:val="clear" w:color="auto" w:fill="auto"/>
          </w:tcPr>
          <w:p w14:paraId="5FDBE16C" w14:textId="19506D6B" w:rsidR="00BC2E5B" w:rsidRPr="003E50DD" w:rsidRDefault="00066DAB" w:rsidP="00B24BAE">
            <w:pPr>
              <w:pStyle w:val="TAL"/>
              <w:rPr>
                <w:rFonts w:cs="Arial"/>
                <w:lang w:eastAsia="ja-JP"/>
              </w:rPr>
            </w:pPr>
            <w:r>
              <w:rPr>
                <w:rFonts w:cs="Arial"/>
                <w:lang w:eastAsia="ja-JP"/>
              </w:rPr>
              <w:t>Optional with capability signaling</w:t>
            </w:r>
          </w:p>
        </w:tc>
      </w:tr>
      <w:tr w:rsidR="00BC2E5B" w:rsidRPr="003E50DD" w14:paraId="1D0D96D7" w14:textId="77777777" w:rsidTr="00827AB3">
        <w:trPr>
          <w:trHeight w:val="20"/>
        </w:trPr>
        <w:tc>
          <w:tcPr>
            <w:tcW w:w="822" w:type="dxa"/>
            <w:shd w:val="clear" w:color="auto" w:fill="auto"/>
          </w:tcPr>
          <w:p w14:paraId="4B8FED08" w14:textId="094F82AE" w:rsidR="00BC2E5B" w:rsidRDefault="008D7EA7" w:rsidP="00B24BAE">
            <w:pPr>
              <w:pStyle w:val="TAL"/>
              <w:rPr>
                <w:rFonts w:cs="Arial"/>
                <w:lang w:eastAsia="ja-JP"/>
              </w:rPr>
            </w:pPr>
            <w:r>
              <w:rPr>
                <w:rFonts w:cs="Arial"/>
                <w:lang w:eastAsia="ja-JP"/>
              </w:rPr>
              <w:lastRenderedPageBreak/>
              <w:t>TBD</w:t>
            </w:r>
          </w:p>
        </w:tc>
        <w:tc>
          <w:tcPr>
            <w:tcW w:w="547" w:type="dxa"/>
            <w:shd w:val="clear" w:color="auto" w:fill="auto"/>
          </w:tcPr>
          <w:p w14:paraId="6B853807" w14:textId="18276FBB" w:rsidR="00BC2E5B" w:rsidRDefault="008D7EA7" w:rsidP="00B24BAE">
            <w:pPr>
              <w:pStyle w:val="TAL"/>
              <w:rPr>
                <w:rFonts w:cs="Arial"/>
                <w:lang w:eastAsia="ja-JP"/>
              </w:rPr>
            </w:pPr>
            <w:r>
              <w:rPr>
                <w:rFonts w:cs="Arial"/>
                <w:lang w:eastAsia="ja-JP"/>
              </w:rPr>
              <w:t>TBD</w:t>
            </w:r>
          </w:p>
        </w:tc>
        <w:tc>
          <w:tcPr>
            <w:tcW w:w="1105" w:type="dxa"/>
            <w:shd w:val="clear" w:color="auto" w:fill="auto"/>
          </w:tcPr>
          <w:p w14:paraId="70C34280" w14:textId="674BF6D8" w:rsidR="00BC2E5B" w:rsidRDefault="00066DAB" w:rsidP="00B24BAE">
            <w:pPr>
              <w:pStyle w:val="TAL"/>
              <w:rPr>
                <w:rFonts w:eastAsia="SimSun" w:cs="Arial"/>
                <w:lang w:eastAsia="zh-CN"/>
              </w:rPr>
            </w:pPr>
            <w:r w:rsidRPr="00066DAB">
              <w:rPr>
                <w:rFonts w:cs="Arial"/>
              </w:rPr>
              <w:t>Non-contiguous intra-band CA frequency separation class for FR2</w:t>
            </w:r>
          </w:p>
        </w:tc>
        <w:tc>
          <w:tcPr>
            <w:tcW w:w="4264" w:type="dxa"/>
            <w:shd w:val="clear" w:color="auto" w:fill="auto"/>
          </w:tcPr>
          <w:p w14:paraId="359AF8EE" w14:textId="158159C3" w:rsidR="00066DAB" w:rsidRPr="00066DAB" w:rsidRDefault="00066DAB" w:rsidP="00066DAB">
            <w:pPr>
              <w:autoSpaceDE w:val="0"/>
              <w:autoSpaceDN w:val="0"/>
              <w:adjustRightInd w:val="0"/>
              <w:snapToGrid w:val="0"/>
              <w:spacing w:afterLines="50" w:after="120"/>
              <w:contextualSpacing/>
              <w:jc w:val="both"/>
              <w:rPr>
                <w:rFonts w:ascii="Arial" w:hAnsi="Arial" w:cs="Arial"/>
                <w:sz w:val="18"/>
              </w:rPr>
            </w:pPr>
            <w:r w:rsidRPr="00066DAB">
              <w:rPr>
                <w:rFonts w:ascii="Arial" w:hAnsi="Arial" w:cs="Arial"/>
                <w:sz w:val="18"/>
              </w:rPr>
              <w:t>1) Support of frequency separation classes to handle the total frequency span for DL for intra-band non-contiguous CA</w:t>
            </w:r>
            <w:r>
              <w:rPr>
                <w:rFonts w:ascii="Arial" w:hAnsi="Arial" w:cs="Arial"/>
                <w:sz w:val="18"/>
              </w:rPr>
              <w:t xml:space="preserve"> </w:t>
            </w:r>
            <w:r w:rsidRPr="00066DAB">
              <w:rPr>
                <w:rFonts w:ascii="Arial" w:hAnsi="Arial" w:cs="Arial"/>
                <w:sz w:val="18"/>
                <w:highlight w:val="yellow"/>
              </w:rPr>
              <w:t>as specified in TS38.101-2</w:t>
            </w:r>
          </w:p>
          <w:p w14:paraId="2C36AB57" w14:textId="77777777" w:rsidR="00BC2E5B" w:rsidRDefault="00066DAB" w:rsidP="00066DAB">
            <w:pPr>
              <w:autoSpaceDE w:val="0"/>
              <w:autoSpaceDN w:val="0"/>
              <w:adjustRightInd w:val="0"/>
              <w:snapToGrid w:val="0"/>
              <w:spacing w:afterLines="50" w:after="120"/>
              <w:contextualSpacing/>
              <w:jc w:val="both"/>
              <w:rPr>
                <w:rFonts w:ascii="Arial" w:hAnsi="Arial" w:cs="Arial"/>
                <w:sz w:val="18"/>
              </w:rPr>
            </w:pPr>
            <w:r w:rsidRPr="00066DAB">
              <w:rPr>
                <w:rFonts w:ascii="Arial" w:hAnsi="Arial" w:cs="Arial"/>
                <w:sz w:val="18"/>
              </w:rPr>
              <w:t>2) Support of frequency separation classes to handle the total frequency span for UL for intra-band non-contiguous CA</w:t>
            </w:r>
            <w:r>
              <w:rPr>
                <w:rFonts w:ascii="Arial" w:hAnsi="Arial" w:cs="Arial"/>
                <w:sz w:val="18"/>
              </w:rPr>
              <w:t xml:space="preserve"> </w:t>
            </w:r>
            <w:r w:rsidRPr="00066DAB">
              <w:rPr>
                <w:rFonts w:ascii="Arial" w:hAnsi="Arial" w:cs="Arial"/>
                <w:sz w:val="18"/>
                <w:highlight w:val="yellow"/>
              </w:rPr>
              <w:t>as specified in TS38.101-2</w:t>
            </w:r>
          </w:p>
          <w:p w14:paraId="0DDB2050" w14:textId="7653DFDA" w:rsidR="00066DAB" w:rsidRPr="003E50DD" w:rsidRDefault="00066DAB" w:rsidP="00066DAB">
            <w:pPr>
              <w:autoSpaceDE w:val="0"/>
              <w:autoSpaceDN w:val="0"/>
              <w:adjustRightInd w:val="0"/>
              <w:snapToGrid w:val="0"/>
              <w:spacing w:afterLines="50" w:after="120"/>
              <w:contextualSpacing/>
              <w:jc w:val="both"/>
              <w:rPr>
                <w:rFonts w:ascii="Arial" w:hAnsi="Arial" w:cs="Arial"/>
                <w:sz w:val="18"/>
              </w:rPr>
            </w:pPr>
            <w:r w:rsidRPr="00066DAB">
              <w:rPr>
                <w:rFonts w:ascii="Arial" w:hAnsi="Arial" w:cs="Arial"/>
                <w:sz w:val="18"/>
                <w:highlight w:val="yellow"/>
              </w:rPr>
              <w:t>3) Support of Frequency separation class for DL-only frequency separation span of DL CCs that UE can support per band. The spectrum covered by the DL-only frequency separation extends on one-side relative to the bidirectional spectrum. The sum value of the frequency separation (Fs) and frequency separation class for DL-only spectrum (Fsd) cannot exceed 2400 MHz</w:t>
            </w:r>
          </w:p>
        </w:tc>
        <w:tc>
          <w:tcPr>
            <w:tcW w:w="920" w:type="dxa"/>
            <w:shd w:val="clear" w:color="auto" w:fill="auto"/>
          </w:tcPr>
          <w:p w14:paraId="2A7361A0" w14:textId="77777777" w:rsidR="00BC2E5B" w:rsidRPr="003E50DD" w:rsidRDefault="00BC2E5B" w:rsidP="00B24BAE">
            <w:pPr>
              <w:pStyle w:val="TAL"/>
              <w:rPr>
                <w:rFonts w:cs="Arial"/>
              </w:rPr>
            </w:pPr>
          </w:p>
        </w:tc>
        <w:tc>
          <w:tcPr>
            <w:tcW w:w="644" w:type="dxa"/>
            <w:shd w:val="clear" w:color="auto" w:fill="auto"/>
          </w:tcPr>
          <w:p w14:paraId="2774F252" w14:textId="5EBB5CF9" w:rsidR="00BC2E5B" w:rsidRPr="003E50DD" w:rsidRDefault="00066DAB" w:rsidP="00B24BAE">
            <w:pPr>
              <w:pStyle w:val="TAL"/>
              <w:rPr>
                <w:rFonts w:eastAsia="SimSun" w:cs="Arial"/>
                <w:lang w:eastAsia="zh-CN"/>
              </w:rPr>
            </w:pPr>
            <w:r>
              <w:rPr>
                <w:rFonts w:eastAsia="SimSun" w:cs="Arial"/>
                <w:lang w:eastAsia="zh-CN"/>
              </w:rPr>
              <w:t>Yes</w:t>
            </w:r>
          </w:p>
        </w:tc>
        <w:tc>
          <w:tcPr>
            <w:tcW w:w="640" w:type="dxa"/>
            <w:shd w:val="clear" w:color="auto" w:fill="auto"/>
          </w:tcPr>
          <w:p w14:paraId="4C80FA4C" w14:textId="594A3ACD" w:rsidR="00BC2E5B" w:rsidRPr="003E50DD" w:rsidRDefault="00066DAB" w:rsidP="00B24BAE">
            <w:pPr>
              <w:pStyle w:val="TAL"/>
              <w:rPr>
                <w:rFonts w:cs="Arial"/>
                <w:lang w:eastAsia="ja-JP"/>
              </w:rPr>
            </w:pPr>
            <w:r>
              <w:rPr>
                <w:rFonts w:cs="Arial"/>
                <w:lang w:eastAsia="ja-JP"/>
              </w:rPr>
              <w:t>N/A</w:t>
            </w:r>
          </w:p>
        </w:tc>
        <w:tc>
          <w:tcPr>
            <w:tcW w:w="1012" w:type="dxa"/>
          </w:tcPr>
          <w:p w14:paraId="0B0F0C88" w14:textId="3436722E" w:rsidR="00BC2E5B" w:rsidRPr="003E50DD" w:rsidRDefault="00C753D4" w:rsidP="00B24BAE">
            <w:pPr>
              <w:pStyle w:val="TAL"/>
              <w:rPr>
                <w:rFonts w:eastAsia="SimSun" w:cs="Arial"/>
                <w:lang w:val="en-US" w:eastAsia="zh-CN"/>
              </w:rPr>
            </w:pPr>
            <w:r>
              <w:rPr>
                <w:rFonts w:eastAsia="SimSun" w:cs="Arial"/>
                <w:lang w:val="en-US" w:eastAsia="zh-CN"/>
              </w:rPr>
              <w:t>UE is not capable of supporting non-contiguous carrier aggregation configurations</w:t>
            </w:r>
          </w:p>
        </w:tc>
        <w:tc>
          <w:tcPr>
            <w:tcW w:w="919" w:type="dxa"/>
            <w:shd w:val="clear" w:color="auto" w:fill="auto"/>
          </w:tcPr>
          <w:p w14:paraId="5B60657E" w14:textId="2D6B9B17" w:rsidR="00BC2E5B" w:rsidRPr="00C753D4" w:rsidRDefault="00C753D4" w:rsidP="00B24BAE">
            <w:pPr>
              <w:pStyle w:val="TAL"/>
              <w:rPr>
                <w:rFonts w:eastAsia="SimSun" w:cs="Arial"/>
                <w:lang w:val="en-US" w:eastAsia="zh-CN"/>
              </w:rPr>
            </w:pPr>
            <w:r>
              <w:rPr>
                <w:rFonts w:eastAsia="SimSun" w:cs="Arial"/>
                <w:lang w:val="en-US" w:eastAsia="zh-CN"/>
              </w:rPr>
              <w:t>Type 3 (per band per band combination)</w:t>
            </w:r>
          </w:p>
        </w:tc>
        <w:tc>
          <w:tcPr>
            <w:tcW w:w="733" w:type="dxa"/>
            <w:shd w:val="clear" w:color="auto" w:fill="auto"/>
          </w:tcPr>
          <w:p w14:paraId="1C22736F" w14:textId="6D47A991" w:rsidR="00BC2E5B" w:rsidRPr="00C753D4" w:rsidRDefault="00C753D4" w:rsidP="00B24BAE">
            <w:pPr>
              <w:pStyle w:val="TAL"/>
              <w:rPr>
                <w:rFonts w:cs="Arial"/>
                <w:lang w:val="en-US" w:eastAsia="ja-JP"/>
              </w:rPr>
            </w:pPr>
            <w:r>
              <w:rPr>
                <w:rFonts w:cs="Arial"/>
                <w:lang w:val="en-US" w:eastAsia="ja-JP"/>
              </w:rPr>
              <w:t>N/A</w:t>
            </w:r>
          </w:p>
        </w:tc>
        <w:tc>
          <w:tcPr>
            <w:tcW w:w="733" w:type="dxa"/>
            <w:shd w:val="clear" w:color="auto" w:fill="auto"/>
          </w:tcPr>
          <w:p w14:paraId="70B328F0" w14:textId="420F7907" w:rsidR="00BC2E5B" w:rsidRPr="003E50DD" w:rsidRDefault="00C753D4" w:rsidP="00B24BAE">
            <w:pPr>
              <w:pStyle w:val="TAL"/>
              <w:rPr>
                <w:rFonts w:cs="Arial"/>
                <w:lang w:eastAsia="ja-JP"/>
              </w:rPr>
            </w:pPr>
            <w:r>
              <w:rPr>
                <w:rFonts w:cs="Arial"/>
                <w:lang w:eastAsia="ja-JP"/>
              </w:rPr>
              <w:t>Applicable to FR2 only</w:t>
            </w:r>
          </w:p>
        </w:tc>
        <w:tc>
          <w:tcPr>
            <w:tcW w:w="1291" w:type="dxa"/>
          </w:tcPr>
          <w:p w14:paraId="24366132" w14:textId="14F7A490" w:rsidR="00BC2E5B" w:rsidRPr="003E50DD" w:rsidRDefault="00C753D4" w:rsidP="00B24BAE">
            <w:pPr>
              <w:pStyle w:val="TAL"/>
              <w:rPr>
                <w:rFonts w:cs="Arial"/>
              </w:rPr>
            </w:pPr>
            <w:r>
              <w:rPr>
                <w:rFonts w:cs="Arial"/>
              </w:rPr>
              <w:t>N/A</w:t>
            </w:r>
          </w:p>
        </w:tc>
        <w:tc>
          <w:tcPr>
            <w:tcW w:w="1291" w:type="dxa"/>
            <w:shd w:val="clear" w:color="auto" w:fill="auto"/>
          </w:tcPr>
          <w:p w14:paraId="553B851E" w14:textId="77777777" w:rsidR="00BC2E5B" w:rsidRPr="003E50DD" w:rsidRDefault="00BC2E5B" w:rsidP="00B24BAE">
            <w:pPr>
              <w:pStyle w:val="TAL"/>
              <w:rPr>
                <w:rFonts w:cs="Arial"/>
              </w:rPr>
            </w:pPr>
          </w:p>
        </w:tc>
        <w:tc>
          <w:tcPr>
            <w:tcW w:w="919" w:type="dxa"/>
            <w:shd w:val="clear" w:color="auto" w:fill="auto"/>
          </w:tcPr>
          <w:p w14:paraId="676EB473" w14:textId="66CB282C" w:rsidR="00BC2E5B" w:rsidRPr="003E50DD" w:rsidRDefault="00C753D4" w:rsidP="00B24BAE">
            <w:pPr>
              <w:pStyle w:val="TAL"/>
              <w:rPr>
                <w:rFonts w:cs="Arial"/>
                <w:lang w:eastAsia="ja-JP"/>
              </w:rPr>
            </w:pPr>
            <w:r w:rsidRPr="00C753D4">
              <w:rPr>
                <w:rFonts w:cs="Arial"/>
                <w:lang w:eastAsia="ja-JP"/>
              </w:rPr>
              <w:t>Mandatory to support a frequency separation class within {I, II, III} specified in TS38.101-2 with capability if UE supports non-contiguous CA in FR2</w:t>
            </w:r>
          </w:p>
        </w:tc>
      </w:tr>
      <w:tr w:rsidR="00BC2E5B" w:rsidRPr="003E50DD" w14:paraId="124A58AF" w14:textId="77777777" w:rsidTr="00827AB3">
        <w:trPr>
          <w:trHeight w:val="20"/>
        </w:trPr>
        <w:tc>
          <w:tcPr>
            <w:tcW w:w="822" w:type="dxa"/>
            <w:shd w:val="clear" w:color="auto" w:fill="auto"/>
          </w:tcPr>
          <w:p w14:paraId="76CD9C0F" w14:textId="760C2E8D" w:rsidR="00BC2E5B" w:rsidRDefault="008D7EA7" w:rsidP="00B24BAE">
            <w:pPr>
              <w:pStyle w:val="TAL"/>
              <w:rPr>
                <w:rFonts w:cs="Arial"/>
                <w:lang w:eastAsia="ja-JP"/>
              </w:rPr>
            </w:pPr>
            <w:r>
              <w:rPr>
                <w:rFonts w:cs="Arial"/>
                <w:lang w:eastAsia="ja-JP"/>
              </w:rPr>
              <w:t>TBD</w:t>
            </w:r>
          </w:p>
        </w:tc>
        <w:tc>
          <w:tcPr>
            <w:tcW w:w="547" w:type="dxa"/>
            <w:shd w:val="clear" w:color="auto" w:fill="auto"/>
          </w:tcPr>
          <w:p w14:paraId="48E8DCAA" w14:textId="3DFFFC71" w:rsidR="00BC2E5B" w:rsidRDefault="008D7EA7" w:rsidP="00B24BAE">
            <w:pPr>
              <w:pStyle w:val="TAL"/>
              <w:rPr>
                <w:rFonts w:cs="Arial"/>
                <w:lang w:eastAsia="ja-JP"/>
              </w:rPr>
            </w:pPr>
            <w:r>
              <w:rPr>
                <w:rFonts w:cs="Arial"/>
                <w:lang w:eastAsia="ja-JP"/>
              </w:rPr>
              <w:t>TBD</w:t>
            </w:r>
          </w:p>
        </w:tc>
        <w:tc>
          <w:tcPr>
            <w:tcW w:w="1105" w:type="dxa"/>
            <w:shd w:val="clear" w:color="auto" w:fill="auto"/>
          </w:tcPr>
          <w:p w14:paraId="28665148" w14:textId="2B3FCA1D" w:rsidR="00BC2E5B" w:rsidRDefault="00971B6C" w:rsidP="00B24BAE">
            <w:pPr>
              <w:pStyle w:val="TAL"/>
              <w:rPr>
                <w:rFonts w:eastAsia="SimSun" w:cs="Arial"/>
                <w:lang w:eastAsia="zh-CN"/>
              </w:rPr>
            </w:pPr>
            <w:r>
              <w:rPr>
                <w:rFonts w:eastAsia="SimSun" w:cs="Arial"/>
                <w:lang w:eastAsia="zh-CN"/>
              </w:rPr>
              <w:t>Non-simultaneous UL</w:t>
            </w:r>
          </w:p>
        </w:tc>
        <w:tc>
          <w:tcPr>
            <w:tcW w:w="4264" w:type="dxa"/>
            <w:shd w:val="clear" w:color="auto" w:fill="auto"/>
          </w:tcPr>
          <w:p w14:paraId="784903BB" w14:textId="0BE2683B" w:rsidR="00BC2E5B" w:rsidRPr="003E50DD" w:rsidRDefault="00EB10F2"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1) UE is capable of non-simultaneous uplink in non-contiguous sub-blocks of an UL intra-band CA configuration</w:t>
            </w:r>
          </w:p>
        </w:tc>
        <w:tc>
          <w:tcPr>
            <w:tcW w:w="920" w:type="dxa"/>
            <w:shd w:val="clear" w:color="auto" w:fill="auto"/>
          </w:tcPr>
          <w:p w14:paraId="24210F34" w14:textId="77777777" w:rsidR="00BC2E5B" w:rsidRPr="003E50DD" w:rsidRDefault="00BC2E5B" w:rsidP="00B24BAE">
            <w:pPr>
              <w:pStyle w:val="TAL"/>
              <w:rPr>
                <w:rFonts w:cs="Arial"/>
              </w:rPr>
            </w:pPr>
          </w:p>
        </w:tc>
        <w:tc>
          <w:tcPr>
            <w:tcW w:w="644" w:type="dxa"/>
            <w:shd w:val="clear" w:color="auto" w:fill="auto"/>
          </w:tcPr>
          <w:p w14:paraId="2350F185" w14:textId="1BEB4103" w:rsidR="00BC2E5B" w:rsidRPr="003E50DD" w:rsidRDefault="00EB10F2" w:rsidP="00B24BAE">
            <w:pPr>
              <w:pStyle w:val="TAL"/>
              <w:rPr>
                <w:rFonts w:eastAsia="SimSun" w:cs="Arial"/>
                <w:lang w:eastAsia="zh-CN"/>
              </w:rPr>
            </w:pPr>
            <w:r>
              <w:rPr>
                <w:rFonts w:eastAsia="SimSun" w:cs="Arial"/>
                <w:lang w:eastAsia="zh-CN"/>
              </w:rPr>
              <w:t>Yes</w:t>
            </w:r>
          </w:p>
        </w:tc>
        <w:tc>
          <w:tcPr>
            <w:tcW w:w="640" w:type="dxa"/>
            <w:shd w:val="clear" w:color="auto" w:fill="auto"/>
          </w:tcPr>
          <w:p w14:paraId="734E348F" w14:textId="29DC179D" w:rsidR="00BC2E5B" w:rsidRPr="003E50DD" w:rsidRDefault="00EB10F2" w:rsidP="00B24BAE">
            <w:pPr>
              <w:pStyle w:val="TAL"/>
              <w:rPr>
                <w:rFonts w:cs="Arial"/>
                <w:lang w:eastAsia="ja-JP"/>
              </w:rPr>
            </w:pPr>
            <w:r>
              <w:rPr>
                <w:rFonts w:cs="Arial"/>
                <w:lang w:eastAsia="ja-JP"/>
              </w:rPr>
              <w:t>N/A</w:t>
            </w:r>
          </w:p>
        </w:tc>
        <w:tc>
          <w:tcPr>
            <w:tcW w:w="1012" w:type="dxa"/>
          </w:tcPr>
          <w:p w14:paraId="1A434976" w14:textId="2C6C3AAD" w:rsidR="00BC2E5B" w:rsidRPr="003E50DD" w:rsidRDefault="00EB10F2" w:rsidP="00B24BAE">
            <w:pPr>
              <w:pStyle w:val="TAL"/>
              <w:rPr>
                <w:rFonts w:eastAsia="SimSun" w:cs="Arial"/>
                <w:lang w:val="en-US" w:eastAsia="zh-CN"/>
              </w:rPr>
            </w:pPr>
            <w:r>
              <w:rPr>
                <w:rFonts w:eastAsia="SimSun" w:cs="Arial"/>
                <w:lang w:val="en-US" w:eastAsia="zh-CN"/>
              </w:rPr>
              <w:t>UE can support simultaneous uplink on non-contiguous UL sub-blocks</w:t>
            </w:r>
          </w:p>
        </w:tc>
        <w:tc>
          <w:tcPr>
            <w:tcW w:w="919" w:type="dxa"/>
            <w:shd w:val="clear" w:color="auto" w:fill="auto"/>
          </w:tcPr>
          <w:p w14:paraId="226602EB" w14:textId="091949B7" w:rsidR="00BC2E5B" w:rsidRPr="003E50DD" w:rsidRDefault="00EB10F2" w:rsidP="00B24BAE">
            <w:pPr>
              <w:pStyle w:val="TAL"/>
              <w:rPr>
                <w:rFonts w:eastAsia="SimSun" w:cs="Arial"/>
                <w:lang w:eastAsia="zh-CN"/>
              </w:rPr>
            </w:pPr>
            <w:r>
              <w:rPr>
                <w:rFonts w:eastAsia="SimSun" w:cs="Arial"/>
                <w:lang w:eastAsia="zh-CN"/>
              </w:rPr>
              <w:t>Type 3 (per band per band combination)</w:t>
            </w:r>
          </w:p>
        </w:tc>
        <w:tc>
          <w:tcPr>
            <w:tcW w:w="733" w:type="dxa"/>
            <w:shd w:val="clear" w:color="auto" w:fill="auto"/>
          </w:tcPr>
          <w:p w14:paraId="3E8ABD0D" w14:textId="74532441" w:rsidR="00BC2E5B" w:rsidRPr="003E50DD" w:rsidRDefault="00EB10F2" w:rsidP="00B24BAE">
            <w:pPr>
              <w:pStyle w:val="TAL"/>
              <w:rPr>
                <w:rFonts w:cs="Arial"/>
                <w:lang w:eastAsia="ja-JP"/>
              </w:rPr>
            </w:pPr>
            <w:r>
              <w:rPr>
                <w:rFonts w:cs="Arial"/>
                <w:lang w:eastAsia="ja-JP"/>
              </w:rPr>
              <w:t>N/A</w:t>
            </w:r>
          </w:p>
        </w:tc>
        <w:tc>
          <w:tcPr>
            <w:tcW w:w="733" w:type="dxa"/>
            <w:shd w:val="clear" w:color="auto" w:fill="auto"/>
          </w:tcPr>
          <w:p w14:paraId="6B8360BB" w14:textId="08B153B2" w:rsidR="00BC2E5B" w:rsidRPr="003E50DD" w:rsidRDefault="00EB10F2" w:rsidP="00B24BAE">
            <w:pPr>
              <w:pStyle w:val="TAL"/>
              <w:rPr>
                <w:rFonts w:cs="Arial"/>
                <w:lang w:eastAsia="ja-JP"/>
              </w:rPr>
            </w:pPr>
            <w:r>
              <w:rPr>
                <w:rFonts w:cs="Arial"/>
                <w:lang w:eastAsia="ja-JP"/>
              </w:rPr>
              <w:t>Applicable to FR2 only</w:t>
            </w:r>
          </w:p>
        </w:tc>
        <w:tc>
          <w:tcPr>
            <w:tcW w:w="1291" w:type="dxa"/>
          </w:tcPr>
          <w:p w14:paraId="2A22CAF0" w14:textId="62BCC1F8" w:rsidR="00BC2E5B" w:rsidRPr="003E50DD" w:rsidRDefault="00EB10F2" w:rsidP="00B24BAE">
            <w:pPr>
              <w:pStyle w:val="TAL"/>
              <w:rPr>
                <w:rFonts w:cs="Arial"/>
              </w:rPr>
            </w:pPr>
            <w:r>
              <w:rPr>
                <w:rFonts w:cs="Arial"/>
              </w:rPr>
              <w:t>N/A</w:t>
            </w:r>
          </w:p>
        </w:tc>
        <w:tc>
          <w:tcPr>
            <w:tcW w:w="1291" w:type="dxa"/>
            <w:shd w:val="clear" w:color="auto" w:fill="auto"/>
          </w:tcPr>
          <w:p w14:paraId="13D02D56" w14:textId="77777777" w:rsidR="00BC2E5B" w:rsidRPr="003E50DD" w:rsidRDefault="00BC2E5B" w:rsidP="00B24BAE">
            <w:pPr>
              <w:pStyle w:val="TAL"/>
              <w:rPr>
                <w:rFonts w:cs="Arial"/>
              </w:rPr>
            </w:pPr>
          </w:p>
        </w:tc>
        <w:tc>
          <w:tcPr>
            <w:tcW w:w="919" w:type="dxa"/>
            <w:shd w:val="clear" w:color="auto" w:fill="auto"/>
          </w:tcPr>
          <w:p w14:paraId="3467EF0B" w14:textId="141977F8" w:rsidR="00BC2E5B" w:rsidRPr="003E50DD" w:rsidRDefault="00EB10F2" w:rsidP="00B24BAE">
            <w:pPr>
              <w:pStyle w:val="TAL"/>
              <w:rPr>
                <w:rFonts w:cs="Arial"/>
                <w:lang w:eastAsia="ja-JP"/>
              </w:rPr>
            </w:pPr>
            <w:r>
              <w:rPr>
                <w:rFonts w:cs="Arial"/>
                <w:lang w:eastAsia="ja-JP"/>
              </w:rPr>
              <w:t>Optional with capability signaling</w:t>
            </w:r>
          </w:p>
        </w:tc>
      </w:tr>
      <w:tr w:rsidR="00BC2E5B" w:rsidRPr="003E50DD" w14:paraId="66F02B86" w14:textId="77777777" w:rsidTr="00827AB3">
        <w:trPr>
          <w:trHeight w:val="20"/>
        </w:trPr>
        <w:tc>
          <w:tcPr>
            <w:tcW w:w="822" w:type="dxa"/>
            <w:shd w:val="clear" w:color="auto" w:fill="auto"/>
          </w:tcPr>
          <w:p w14:paraId="5241F082" w14:textId="0E26BD7A" w:rsidR="00BC2E5B" w:rsidRDefault="008D7EA7" w:rsidP="00B24BAE">
            <w:pPr>
              <w:pStyle w:val="TAL"/>
              <w:rPr>
                <w:rFonts w:cs="Arial"/>
                <w:lang w:eastAsia="ja-JP"/>
              </w:rPr>
            </w:pPr>
            <w:r>
              <w:rPr>
                <w:rFonts w:cs="Arial"/>
                <w:lang w:eastAsia="ja-JP"/>
              </w:rPr>
              <w:lastRenderedPageBreak/>
              <w:t>TBD</w:t>
            </w:r>
          </w:p>
        </w:tc>
        <w:tc>
          <w:tcPr>
            <w:tcW w:w="547" w:type="dxa"/>
            <w:shd w:val="clear" w:color="auto" w:fill="auto"/>
          </w:tcPr>
          <w:p w14:paraId="46B485E4" w14:textId="0FB4D40E" w:rsidR="00BC2E5B" w:rsidRDefault="008D7EA7" w:rsidP="00B24BAE">
            <w:pPr>
              <w:pStyle w:val="TAL"/>
              <w:rPr>
                <w:rFonts w:cs="Arial"/>
                <w:lang w:eastAsia="ja-JP"/>
              </w:rPr>
            </w:pPr>
            <w:r>
              <w:rPr>
                <w:rFonts w:cs="Arial"/>
                <w:lang w:eastAsia="ja-JP"/>
              </w:rPr>
              <w:t>TBD</w:t>
            </w:r>
          </w:p>
        </w:tc>
        <w:tc>
          <w:tcPr>
            <w:tcW w:w="1105" w:type="dxa"/>
            <w:shd w:val="clear" w:color="auto" w:fill="auto"/>
          </w:tcPr>
          <w:p w14:paraId="1681646E" w14:textId="24718BDA" w:rsidR="00BC2E5B" w:rsidRDefault="00971B6C" w:rsidP="00B24BAE">
            <w:pPr>
              <w:pStyle w:val="TAL"/>
              <w:rPr>
                <w:rFonts w:eastAsia="SimSun" w:cs="Arial"/>
                <w:lang w:eastAsia="zh-CN"/>
              </w:rPr>
            </w:pPr>
            <w:r>
              <w:rPr>
                <w:rFonts w:eastAsia="SimSun" w:cs="Arial"/>
                <w:lang w:eastAsia="zh-CN"/>
              </w:rPr>
              <w:t>Multi-band relaxation framework</w:t>
            </w:r>
          </w:p>
        </w:tc>
        <w:tc>
          <w:tcPr>
            <w:tcW w:w="4264" w:type="dxa"/>
            <w:shd w:val="clear" w:color="auto" w:fill="auto"/>
          </w:tcPr>
          <w:p w14:paraId="1A568C92" w14:textId="23995C9F" w:rsidR="00BC2E5B" w:rsidRDefault="00FD21B8"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1) Total multi-band relaxation for peak EIRP and peak EIS (Table 6.2.1.3-4 in TS38.101-2)</w:t>
            </w:r>
          </w:p>
          <w:p w14:paraId="7CF69950" w14:textId="42370A58" w:rsidR="00FD21B8" w:rsidRPr="003E50DD" w:rsidRDefault="00FD21B8"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2) Total multi-band relaxation for spherical coverage EIRP and spherical coverage EIS(Table 6.2.1.3-4 in TS38.101-2)</w:t>
            </w:r>
          </w:p>
        </w:tc>
        <w:tc>
          <w:tcPr>
            <w:tcW w:w="920" w:type="dxa"/>
            <w:shd w:val="clear" w:color="auto" w:fill="auto"/>
          </w:tcPr>
          <w:p w14:paraId="1B648B99" w14:textId="77777777" w:rsidR="00BC2E5B" w:rsidRPr="003E50DD" w:rsidRDefault="00BC2E5B" w:rsidP="00B24BAE">
            <w:pPr>
              <w:pStyle w:val="TAL"/>
              <w:rPr>
                <w:rFonts w:cs="Arial"/>
              </w:rPr>
            </w:pPr>
          </w:p>
        </w:tc>
        <w:tc>
          <w:tcPr>
            <w:tcW w:w="644" w:type="dxa"/>
            <w:shd w:val="clear" w:color="auto" w:fill="auto"/>
          </w:tcPr>
          <w:p w14:paraId="7B4C3808" w14:textId="668A3621" w:rsidR="00BC2E5B" w:rsidRPr="003E50DD" w:rsidRDefault="00FD21B8" w:rsidP="00B24BAE">
            <w:pPr>
              <w:pStyle w:val="TAL"/>
              <w:rPr>
                <w:rFonts w:eastAsia="SimSun" w:cs="Arial"/>
                <w:lang w:eastAsia="zh-CN"/>
              </w:rPr>
            </w:pPr>
            <w:r>
              <w:rPr>
                <w:rFonts w:eastAsia="SimSun" w:cs="Arial"/>
                <w:lang w:eastAsia="zh-CN"/>
              </w:rPr>
              <w:t>No</w:t>
            </w:r>
          </w:p>
        </w:tc>
        <w:tc>
          <w:tcPr>
            <w:tcW w:w="640" w:type="dxa"/>
            <w:shd w:val="clear" w:color="auto" w:fill="auto"/>
          </w:tcPr>
          <w:p w14:paraId="360E87BD" w14:textId="3AF32CF5" w:rsidR="00BC2E5B" w:rsidRPr="003E50DD" w:rsidRDefault="00FD21B8" w:rsidP="00B24BAE">
            <w:pPr>
              <w:pStyle w:val="TAL"/>
              <w:rPr>
                <w:rFonts w:cs="Arial"/>
                <w:lang w:eastAsia="ja-JP"/>
              </w:rPr>
            </w:pPr>
            <w:r>
              <w:rPr>
                <w:rFonts w:cs="Arial"/>
                <w:lang w:eastAsia="ja-JP"/>
              </w:rPr>
              <w:t>N/A</w:t>
            </w:r>
          </w:p>
        </w:tc>
        <w:tc>
          <w:tcPr>
            <w:tcW w:w="1012" w:type="dxa"/>
          </w:tcPr>
          <w:p w14:paraId="667A28D0" w14:textId="11CE366F" w:rsidR="00BC2E5B" w:rsidRPr="003E50DD" w:rsidRDefault="00FD21B8" w:rsidP="00B24BAE">
            <w:pPr>
              <w:pStyle w:val="TAL"/>
              <w:rPr>
                <w:rFonts w:eastAsia="SimSun" w:cs="Arial"/>
                <w:lang w:val="en-US" w:eastAsia="zh-CN"/>
              </w:rPr>
            </w:pPr>
            <w:r>
              <w:rPr>
                <w:rFonts w:eastAsia="SimSun" w:cs="Arial"/>
                <w:lang w:val="en-US" w:eastAsia="zh-CN"/>
              </w:rPr>
              <w:t>N/A</w:t>
            </w:r>
          </w:p>
        </w:tc>
        <w:tc>
          <w:tcPr>
            <w:tcW w:w="919" w:type="dxa"/>
            <w:shd w:val="clear" w:color="auto" w:fill="auto"/>
          </w:tcPr>
          <w:p w14:paraId="777C9484" w14:textId="0222A7E1" w:rsidR="00BC2E5B" w:rsidRPr="003E50DD" w:rsidRDefault="00FD21B8" w:rsidP="00B24BAE">
            <w:pPr>
              <w:pStyle w:val="TAL"/>
              <w:rPr>
                <w:rFonts w:eastAsia="SimSun" w:cs="Arial"/>
                <w:lang w:eastAsia="zh-CN"/>
              </w:rPr>
            </w:pPr>
            <w:r>
              <w:rPr>
                <w:rFonts w:eastAsia="SimSun" w:cs="Arial"/>
                <w:lang w:eastAsia="zh-CN"/>
              </w:rPr>
              <w:t>Type 2 (per band)</w:t>
            </w:r>
          </w:p>
        </w:tc>
        <w:tc>
          <w:tcPr>
            <w:tcW w:w="733" w:type="dxa"/>
            <w:shd w:val="clear" w:color="auto" w:fill="auto"/>
          </w:tcPr>
          <w:p w14:paraId="015A8DCF" w14:textId="43659380" w:rsidR="00BC2E5B" w:rsidRPr="003E50DD" w:rsidRDefault="00FD21B8" w:rsidP="00B24BAE">
            <w:pPr>
              <w:pStyle w:val="TAL"/>
              <w:rPr>
                <w:rFonts w:cs="Arial"/>
                <w:lang w:eastAsia="ja-JP"/>
              </w:rPr>
            </w:pPr>
            <w:r>
              <w:rPr>
                <w:rFonts w:cs="Arial"/>
                <w:lang w:eastAsia="ja-JP"/>
              </w:rPr>
              <w:t>N/A</w:t>
            </w:r>
          </w:p>
        </w:tc>
        <w:tc>
          <w:tcPr>
            <w:tcW w:w="733" w:type="dxa"/>
            <w:shd w:val="clear" w:color="auto" w:fill="auto"/>
          </w:tcPr>
          <w:p w14:paraId="09FEE970" w14:textId="17FE5213" w:rsidR="00BC2E5B" w:rsidRPr="003E50DD" w:rsidRDefault="00FD21B8" w:rsidP="00B24BAE">
            <w:pPr>
              <w:pStyle w:val="TAL"/>
              <w:rPr>
                <w:rFonts w:cs="Arial"/>
                <w:lang w:eastAsia="ja-JP"/>
              </w:rPr>
            </w:pPr>
            <w:r>
              <w:rPr>
                <w:rFonts w:cs="Arial"/>
                <w:lang w:eastAsia="ja-JP"/>
              </w:rPr>
              <w:t>Applicable to FR2 only</w:t>
            </w:r>
          </w:p>
        </w:tc>
        <w:tc>
          <w:tcPr>
            <w:tcW w:w="1291" w:type="dxa"/>
          </w:tcPr>
          <w:p w14:paraId="134E19C0" w14:textId="19A64415" w:rsidR="00BC2E5B" w:rsidRPr="003E50DD" w:rsidRDefault="00FD21B8" w:rsidP="00B24BAE">
            <w:pPr>
              <w:pStyle w:val="TAL"/>
              <w:rPr>
                <w:rFonts w:cs="Arial"/>
              </w:rPr>
            </w:pPr>
            <w:r>
              <w:rPr>
                <w:rFonts w:cs="Arial"/>
              </w:rPr>
              <w:t>N/A</w:t>
            </w:r>
          </w:p>
        </w:tc>
        <w:tc>
          <w:tcPr>
            <w:tcW w:w="1291" w:type="dxa"/>
            <w:shd w:val="clear" w:color="auto" w:fill="auto"/>
          </w:tcPr>
          <w:p w14:paraId="3E38C0EA" w14:textId="77777777" w:rsidR="00FD21B8" w:rsidRDefault="00FD21B8" w:rsidP="00B24BAE">
            <w:pPr>
              <w:pStyle w:val="TAL"/>
              <w:rPr>
                <w:rFonts w:cs="Arial"/>
              </w:rPr>
            </w:pPr>
            <w:r>
              <w:rPr>
                <w:rFonts w:cs="Arial"/>
              </w:rPr>
              <w:t>This is a manufacturer declaration during certification and is not a signaled capability.</w:t>
            </w:r>
          </w:p>
          <w:p w14:paraId="1655B2E4" w14:textId="77777777" w:rsidR="00FD21B8" w:rsidRDefault="00FD21B8" w:rsidP="00B24BAE">
            <w:pPr>
              <w:pStyle w:val="TAL"/>
              <w:rPr>
                <w:rFonts w:cs="Arial"/>
              </w:rPr>
            </w:pPr>
          </w:p>
          <w:p w14:paraId="363E923C" w14:textId="3F74CB70" w:rsidR="00BC2E5B" w:rsidRPr="003E50DD" w:rsidRDefault="00FD21B8" w:rsidP="00B24BAE">
            <w:pPr>
              <w:pStyle w:val="TAL"/>
              <w:rPr>
                <w:rFonts w:cs="Arial"/>
              </w:rPr>
            </w:pPr>
            <w:r w:rsidRPr="00FD21B8">
              <w:rPr>
                <w:rFonts w:cs="Arial"/>
              </w:rPr>
              <w:t xml:space="preserve">For the UEs that support multiple FR2 bands, minimum requirement for peak EIRP and EIRP spherical coverage in Tables 6.2.1.3-1 and 6.2.1.3-3 shall be decreased per band, respectively, by the peak EIRP relaxation parameter ∆MBP,n and EIRP spherical coverage relaxation parameter ∆MBS,n. For each combination of supported bands ΔMBP,n and ΔMBS,n apply to each supported band n, such that the total </w:t>
            </w:r>
            <w:r w:rsidRPr="00FD21B8">
              <w:rPr>
                <w:rFonts w:cs="Arial"/>
              </w:rPr>
              <w:lastRenderedPageBreak/>
              <w:t>relaxations, ∑MBP and ∑MBS, across all supported bands shall not exceed the total value indicated in Table 6.2.1.3-4.</w:t>
            </w:r>
            <w:r>
              <w:rPr>
                <w:rFonts w:cs="Arial"/>
              </w:rPr>
              <w:t xml:space="preserve"> </w:t>
            </w:r>
          </w:p>
        </w:tc>
        <w:tc>
          <w:tcPr>
            <w:tcW w:w="919" w:type="dxa"/>
            <w:shd w:val="clear" w:color="auto" w:fill="auto"/>
          </w:tcPr>
          <w:p w14:paraId="197CE1D3" w14:textId="77777777" w:rsidR="00BC2E5B" w:rsidRPr="003E50DD" w:rsidRDefault="00BC2E5B" w:rsidP="00B24BAE">
            <w:pPr>
              <w:pStyle w:val="TAL"/>
              <w:rPr>
                <w:rFonts w:cs="Arial"/>
                <w:lang w:eastAsia="ja-JP"/>
              </w:rPr>
            </w:pPr>
          </w:p>
        </w:tc>
      </w:tr>
    </w:tbl>
    <w:p w14:paraId="3F5D5201" w14:textId="2737CE3E" w:rsidR="00554712" w:rsidRDefault="00554712" w:rsidP="00554712">
      <w:pPr>
        <w:rPr>
          <w:lang w:val="en-GB"/>
        </w:rPr>
      </w:pPr>
    </w:p>
    <w:p w14:paraId="6428AC16" w14:textId="77777777" w:rsidR="00827AB3" w:rsidRDefault="00827AB3" w:rsidP="00D27EF9"/>
    <w:p w14:paraId="2E51D334" w14:textId="54B0A626" w:rsidR="00827AB3" w:rsidRDefault="00827AB3" w:rsidP="00827AB3">
      <w:pPr>
        <w:pStyle w:val="Proposal"/>
      </w:pPr>
      <w:r>
        <w:t xml:space="preserve">Proposal </w:t>
      </w:r>
      <w:r w:rsidR="008D7EA7">
        <w:t>2</w:t>
      </w:r>
      <w:r>
        <w:t>:</w:t>
      </w:r>
      <w:r>
        <w:tab/>
      </w:r>
      <w:r w:rsidR="00554712">
        <w:t xml:space="preserve">Introduce </w:t>
      </w:r>
      <w:r w:rsidR="008D7EA7">
        <w:t>UE RF features related to FR2</w:t>
      </w:r>
      <w:r w:rsidR="00554712">
        <w:t xml:space="preserve"> as shown in the Table </w:t>
      </w:r>
      <w:r w:rsidR="008D7EA7">
        <w:t>2</w:t>
      </w:r>
      <w:r w:rsidR="00554712">
        <w:t>.</w:t>
      </w:r>
    </w:p>
    <w:p w14:paraId="3FD3758F" w14:textId="77777777" w:rsidR="00827AB3" w:rsidRDefault="00827AB3" w:rsidP="00D27EF9"/>
    <w:bookmarkEnd w:id="0"/>
    <w:p w14:paraId="06384C7B" w14:textId="0F6B6670" w:rsidR="00D647C9" w:rsidRDefault="00D647C9" w:rsidP="00DF4212">
      <w:pPr>
        <w:rPr>
          <w:lang w:val="en-GB"/>
        </w:rPr>
      </w:pPr>
    </w:p>
    <w:sectPr w:rsidR="00D647C9" w:rsidSect="00D647C9">
      <w:footnotePr>
        <w:numRestart w:val="eachSect"/>
      </w:footnotePr>
      <w:pgSz w:w="16819" w:h="11894" w:orient="landscape" w:code="9"/>
      <w:pgMar w:top="720" w:right="720" w:bottom="720" w:left="720" w:header="850" w:footer="346"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DFD4D" w14:textId="77777777" w:rsidR="00F75C7E" w:rsidRDefault="00F75C7E">
      <w:r>
        <w:separator/>
      </w:r>
    </w:p>
  </w:endnote>
  <w:endnote w:type="continuationSeparator" w:id="0">
    <w:p w14:paraId="2D27E4FD" w14:textId="77777777" w:rsidR="00F75C7E" w:rsidRDefault="00F7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Gulim">
    <w:altName w:val="굴림"/>
    <w:panose1 w:val="020B0600000101010101"/>
    <w:charset w:val="81"/>
    <w:family w:val="swiss"/>
    <w:notTrueType/>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DE8EB" w14:textId="77777777" w:rsidR="00F75C7E" w:rsidRDefault="00F75C7E">
      <w:r>
        <w:separator/>
      </w:r>
    </w:p>
  </w:footnote>
  <w:footnote w:type="continuationSeparator" w:id="0">
    <w:p w14:paraId="5B5E84B3" w14:textId="77777777" w:rsidR="00F75C7E" w:rsidRDefault="00F75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5CF0"/>
    <w:multiLevelType w:val="hybridMultilevel"/>
    <w:tmpl w:val="3CFA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CF3104"/>
    <w:multiLevelType w:val="hybridMultilevel"/>
    <w:tmpl w:val="279C16E2"/>
    <w:lvl w:ilvl="0" w:tplc="77940DEC">
      <w:start w:val="1"/>
      <w:numFmt w:val="decimal"/>
      <w:lvlText w:val="%1)"/>
      <w:lvlJc w:val="left"/>
      <w:pPr>
        <w:ind w:left="1932" w:hanging="1212"/>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716E5CC1"/>
    <w:multiLevelType w:val="hybridMultilevel"/>
    <w:tmpl w:val="B90EF3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3"/>
  </w:num>
  <w:num w:numId="7">
    <w:abstractNumId w:val="5"/>
  </w:num>
  <w:num w:numId="8">
    <w:abstractNumId w:val="4"/>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4C"/>
    <w:rsid w:val="0000441A"/>
    <w:rsid w:val="00014251"/>
    <w:rsid w:val="00020DF1"/>
    <w:rsid w:val="00033397"/>
    <w:rsid w:val="00040095"/>
    <w:rsid w:val="00042CE7"/>
    <w:rsid w:val="00044D7C"/>
    <w:rsid w:val="00045BD2"/>
    <w:rsid w:val="00051834"/>
    <w:rsid w:val="00054A22"/>
    <w:rsid w:val="00056996"/>
    <w:rsid w:val="00057920"/>
    <w:rsid w:val="00057B9D"/>
    <w:rsid w:val="00062023"/>
    <w:rsid w:val="000655A6"/>
    <w:rsid w:val="00066DAB"/>
    <w:rsid w:val="00067524"/>
    <w:rsid w:val="00080512"/>
    <w:rsid w:val="00093751"/>
    <w:rsid w:val="000A365D"/>
    <w:rsid w:val="000A4347"/>
    <w:rsid w:val="000A68F3"/>
    <w:rsid w:val="000C47C3"/>
    <w:rsid w:val="000D3143"/>
    <w:rsid w:val="000D58AB"/>
    <w:rsid w:val="000F3730"/>
    <w:rsid w:val="00104BC6"/>
    <w:rsid w:val="0011267A"/>
    <w:rsid w:val="001133A5"/>
    <w:rsid w:val="00114E2C"/>
    <w:rsid w:val="0011763D"/>
    <w:rsid w:val="00125A30"/>
    <w:rsid w:val="0013091A"/>
    <w:rsid w:val="001332E3"/>
    <w:rsid w:val="00133525"/>
    <w:rsid w:val="00150B37"/>
    <w:rsid w:val="00184673"/>
    <w:rsid w:val="0019395F"/>
    <w:rsid w:val="001952DB"/>
    <w:rsid w:val="001A4C42"/>
    <w:rsid w:val="001B1D9C"/>
    <w:rsid w:val="001B1F24"/>
    <w:rsid w:val="001C21C3"/>
    <w:rsid w:val="001C56EA"/>
    <w:rsid w:val="001D02C2"/>
    <w:rsid w:val="001E0A52"/>
    <w:rsid w:val="001F0C1D"/>
    <w:rsid w:val="001F1132"/>
    <w:rsid w:val="001F168B"/>
    <w:rsid w:val="001F7234"/>
    <w:rsid w:val="00200662"/>
    <w:rsid w:val="00202FAE"/>
    <w:rsid w:val="002202CE"/>
    <w:rsid w:val="00230FB1"/>
    <w:rsid w:val="002345C4"/>
    <w:rsid w:val="002347A2"/>
    <w:rsid w:val="0023625D"/>
    <w:rsid w:val="00244940"/>
    <w:rsid w:val="00247926"/>
    <w:rsid w:val="00261491"/>
    <w:rsid w:val="002675F0"/>
    <w:rsid w:val="0027462C"/>
    <w:rsid w:val="00276EE4"/>
    <w:rsid w:val="0028110F"/>
    <w:rsid w:val="00290BFF"/>
    <w:rsid w:val="002B6339"/>
    <w:rsid w:val="002D525C"/>
    <w:rsid w:val="002E00EE"/>
    <w:rsid w:val="002E1608"/>
    <w:rsid w:val="0030533F"/>
    <w:rsid w:val="003172DC"/>
    <w:rsid w:val="00337522"/>
    <w:rsid w:val="0034052F"/>
    <w:rsid w:val="0035296E"/>
    <w:rsid w:val="0035462D"/>
    <w:rsid w:val="0035601F"/>
    <w:rsid w:val="0036119E"/>
    <w:rsid w:val="00363EC4"/>
    <w:rsid w:val="003765B8"/>
    <w:rsid w:val="00385E03"/>
    <w:rsid w:val="003A0483"/>
    <w:rsid w:val="003A542A"/>
    <w:rsid w:val="003C3971"/>
    <w:rsid w:val="003D2481"/>
    <w:rsid w:val="003D5A40"/>
    <w:rsid w:val="003E62EA"/>
    <w:rsid w:val="003E7753"/>
    <w:rsid w:val="00413E64"/>
    <w:rsid w:val="00423334"/>
    <w:rsid w:val="004345EC"/>
    <w:rsid w:val="00462B29"/>
    <w:rsid w:val="004826A9"/>
    <w:rsid w:val="004837EB"/>
    <w:rsid w:val="00492D32"/>
    <w:rsid w:val="004C0A67"/>
    <w:rsid w:val="004C1601"/>
    <w:rsid w:val="004C2D89"/>
    <w:rsid w:val="004D3578"/>
    <w:rsid w:val="004E213A"/>
    <w:rsid w:val="004E4AA4"/>
    <w:rsid w:val="004F0988"/>
    <w:rsid w:val="004F199D"/>
    <w:rsid w:val="004F3340"/>
    <w:rsid w:val="004F3E3D"/>
    <w:rsid w:val="004F65EC"/>
    <w:rsid w:val="00513226"/>
    <w:rsid w:val="00515EDE"/>
    <w:rsid w:val="00532179"/>
    <w:rsid w:val="0053388B"/>
    <w:rsid w:val="00535773"/>
    <w:rsid w:val="00543E6C"/>
    <w:rsid w:val="00554712"/>
    <w:rsid w:val="00564A7A"/>
    <w:rsid w:val="00565087"/>
    <w:rsid w:val="00572E14"/>
    <w:rsid w:val="005973BE"/>
    <w:rsid w:val="005A5986"/>
    <w:rsid w:val="005B0263"/>
    <w:rsid w:val="005D078E"/>
    <w:rsid w:val="005D113A"/>
    <w:rsid w:val="005D2E01"/>
    <w:rsid w:val="005D7526"/>
    <w:rsid w:val="005E69AE"/>
    <w:rsid w:val="005F1231"/>
    <w:rsid w:val="00602AEA"/>
    <w:rsid w:val="006047CB"/>
    <w:rsid w:val="00607E3C"/>
    <w:rsid w:val="00614FDF"/>
    <w:rsid w:val="00615D4D"/>
    <w:rsid w:val="006246A7"/>
    <w:rsid w:val="0062595A"/>
    <w:rsid w:val="0063521C"/>
    <w:rsid w:val="0063543D"/>
    <w:rsid w:val="0064622A"/>
    <w:rsid w:val="00647114"/>
    <w:rsid w:val="0065154B"/>
    <w:rsid w:val="00667B04"/>
    <w:rsid w:val="00687DB9"/>
    <w:rsid w:val="006973C9"/>
    <w:rsid w:val="006A323F"/>
    <w:rsid w:val="006B30D0"/>
    <w:rsid w:val="006C2531"/>
    <w:rsid w:val="006C3D95"/>
    <w:rsid w:val="006C6CEF"/>
    <w:rsid w:val="006D601F"/>
    <w:rsid w:val="006E5C86"/>
    <w:rsid w:val="00713C44"/>
    <w:rsid w:val="00714EA5"/>
    <w:rsid w:val="00731F75"/>
    <w:rsid w:val="00734A5B"/>
    <w:rsid w:val="0074026F"/>
    <w:rsid w:val="0074171A"/>
    <w:rsid w:val="007429F6"/>
    <w:rsid w:val="00744E76"/>
    <w:rsid w:val="007504E2"/>
    <w:rsid w:val="00752198"/>
    <w:rsid w:val="00753881"/>
    <w:rsid w:val="007600EF"/>
    <w:rsid w:val="00762811"/>
    <w:rsid w:val="00774DA4"/>
    <w:rsid w:val="00781F0F"/>
    <w:rsid w:val="007A19E3"/>
    <w:rsid w:val="007A2935"/>
    <w:rsid w:val="007A49DC"/>
    <w:rsid w:val="007B1606"/>
    <w:rsid w:val="007B247B"/>
    <w:rsid w:val="007B600E"/>
    <w:rsid w:val="007B670C"/>
    <w:rsid w:val="007D7531"/>
    <w:rsid w:val="007E2367"/>
    <w:rsid w:val="007E358E"/>
    <w:rsid w:val="007F0F4A"/>
    <w:rsid w:val="008028A4"/>
    <w:rsid w:val="00816517"/>
    <w:rsid w:val="00820B25"/>
    <w:rsid w:val="00827AB3"/>
    <w:rsid w:val="00830747"/>
    <w:rsid w:val="00830DDF"/>
    <w:rsid w:val="00837832"/>
    <w:rsid w:val="00856BE5"/>
    <w:rsid w:val="00857D3F"/>
    <w:rsid w:val="008768CA"/>
    <w:rsid w:val="00892A97"/>
    <w:rsid w:val="008B3566"/>
    <w:rsid w:val="008C384C"/>
    <w:rsid w:val="008D7EA7"/>
    <w:rsid w:val="008E7986"/>
    <w:rsid w:val="008F19DC"/>
    <w:rsid w:val="008F5D65"/>
    <w:rsid w:val="00900119"/>
    <w:rsid w:val="0090271F"/>
    <w:rsid w:val="00902E23"/>
    <w:rsid w:val="00910CDE"/>
    <w:rsid w:val="009114D7"/>
    <w:rsid w:val="0091348E"/>
    <w:rsid w:val="00914186"/>
    <w:rsid w:val="00917CCB"/>
    <w:rsid w:val="00930E92"/>
    <w:rsid w:val="00942EC2"/>
    <w:rsid w:val="00971B6C"/>
    <w:rsid w:val="009763EB"/>
    <w:rsid w:val="009B0407"/>
    <w:rsid w:val="009B1790"/>
    <w:rsid w:val="009B5D22"/>
    <w:rsid w:val="009E56A5"/>
    <w:rsid w:val="009F37B7"/>
    <w:rsid w:val="009F5E43"/>
    <w:rsid w:val="009F6942"/>
    <w:rsid w:val="00A10F02"/>
    <w:rsid w:val="00A1288A"/>
    <w:rsid w:val="00A164B4"/>
    <w:rsid w:val="00A26956"/>
    <w:rsid w:val="00A35167"/>
    <w:rsid w:val="00A41A3B"/>
    <w:rsid w:val="00A53724"/>
    <w:rsid w:val="00A61086"/>
    <w:rsid w:val="00A73129"/>
    <w:rsid w:val="00A82346"/>
    <w:rsid w:val="00A92BA1"/>
    <w:rsid w:val="00AA25B9"/>
    <w:rsid w:val="00AB702D"/>
    <w:rsid w:val="00AC6BC6"/>
    <w:rsid w:val="00AE3797"/>
    <w:rsid w:val="00AF1FDA"/>
    <w:rsid w:val="00B02A63"/>
    <w:rsid w:val="00B070F5"/>
    <w:rsid w:val="00B1491E"/>
    <w:rsid w:val="00B15449"/>
    <w:rsid w:val="00B322A5"/>
    <w:rsid w:val="00B407FA"/>
    <w:rsid w:val="00B45A10"/>
    <w:rsid w:val="00B45B91"/>
    <w:rsid w:val="00B57BD6"/>
    <w:rsid w:val="00B60EF4"/>
    <w:rsid w:val="00B63720"/>
    <w:rsid w:val="00B74136"/>
    <w:rsid w:val="00B7575B"/>
    <w:rsid w:val="00B83A1B"/>
    <w:rsid w:val="00B93086"/>
    <w:rsid w:val="00B96E14"/>
    <w:rsid w:val="00BA19ED"/>
    <w:rsid w:val="00BA243C"/>
    <w:rsid w:val="00BA300B"/>
    <w:rsid w:val="00BA4B8D"/>
    <w:rsid w:val="00BC0F7D"/>
    <w:rsid w:val="00BC2E5B"/>
    <w:rsid w:val="00BC5D15"/>
    <w:rsid w:val="00BD703A"/>
    <w:rsid w:val="00BE3255"/>
    <w:rsid w:val="00BF128E"/>
    <w:rsid w:val="00BF3168"/>
    <w:rsid w:val="00C1496A"/>
    <w:rsid w:val="00C24043"/>
    <w:rsid w:val="00C2756E"/>
    <w:rsid w:val="00C33079"/>
    <w:rsid w:val="00C36C3C"/>
    <w:rsid w:val="00C40AE9"/>
    <w:rsid w:val="00C45231"/>
    <w:rsid w:val="00C72833"/>
    <w:rsid w:val="00C753D4"/>
    <w:rsid w:val="00C80CBC"/>
    <w:rsid w:val="00C80F1D"/>
    <w:rsid w:val="00C93F40"/>
    <w:rsid w:val="00C95C80"/>
    <w:rsid w:val="00CA0623"/>
    <w:rsid w:val="00CA3D0C"/>
    <w:rsid w:val="00CA52C9"/>
    <w:rsid w:val="00CA76D3"/>
    <w:rsid w:val="00CD651B"/>
    <w:rsid w:val="00CF20E3"/>
    <w:rsid w:val="00CF2841"/>
    <w:rsid w:val="00D1300C"/>
    <w:rsid w:val="00D27EF9"/>
    <w:rsid w:val="00D309CC"/>
    <w:rsid w:val="00D326E6"/>
    <w:rsid w:val="00D3306F"/>
    <w:rsid w:val="00D46431"/>
    <w:rsid w:val="00D56A52"/>
    <w:rsid w:val="00D57972"/>
    <w:rsid w:val="00D646A1"/>
    <w:rsid w:val="00D647C9"/>
    <w:rsid w:val="00D675A9"/>
    <w:rsid w:val="00D738D6"/>
    <w:rsid w:val="00D75169"/>
    <w:rsid w:val="00D755EB"/>
    <w:rsid w:val="00D87E00"/>
    <w:rsid w:val="00D9134D"/>
    <w:rsid w:val="00DA7A03"/>
    <w:rsid w:val="00DB1355"/>
    <w:rsid w:val="00DB1818"/>
    <w:rsid w:val="00DC309B"/>
    <w:rsid w:val="00DC4DA2"/>
    <w:rsid w:val="00DC64F5"/>
    <w:rsid w:val="00DD4C17"/>
    <w:rsid w:val="00DE439B"/>
    <w:rsid w:val="00DF2B1F"/>
    <w:rsid w:val="00DF4212"/>
    <w:rsid w:val="00DF4EB8"/>
    <w:rsid w:val="00DF6189"/>
    <w:rsid w:val="00DF62CD"/>
    <w:rsid w:val="00E16509"/>
    <w:rsid w:val="00E16F56"/>
    <w:rsid w:val="00E2539D"/>
    <w:rsid w:val="00E27E9C"/>
    <w:rsid w:val="00E44582"/>
    <w:rsid w:val="00E52814"/>
    <w:rsid w:val="00E72324"/>
    <w:rsid w:val="00E72ABE"/>
    <w:rsid w:val="00E76592"/>
    <w:rsid w:val="00E77645"/>
    <w:rsid w:val="00E82738"/>
    <w:rsid w:val="00E84623"/>
    <w:rsid w:val="00E85B4F"/>
    <w:rsid w:val="00EB10F2"/>
    <w:rsid w:val="00EC4A25"/>
    <w:rsid w:val="00EE5AA7"/>
    <w:rsid w:val="00EE7CDF"/>
    <w:rsid w:val="00EF3FEB"/>
    <w:rsid w:val="00F025A2"/>
    <w:rsid w:val="00F04712"/>
    <w:rsid w:val="00F10FE8"/>
    <w:rsid w:val="00F145F8"/>
    <w:rsid w:val="00F177E4"/>
    <w:rsid w:val="00F21311"/>
    <w:rsid w:val="00F22EC7"/>
    <w:rsid w:val="00F270AF"/>
    <w:rsid w:val="00F325C8"/>
    <w:rsid w:val="00F34954"/>
    <w:rsid w:val="00F62AEB"/>
    <w:rsid w:val="00F653B8"/>
    <w:rsid w:val="00F70647"/>
    <w:rsid w:val="00F75C7E"/>
    <w:rsid w:val="00F8596B"/>
    <w:rsid w:val="00FA1266"/>
    <w:rsid w:val="00FA41D2"/>
    <w:rsid w:val="00FC1192"/>
    <w:rsid w:val="00FD21B8"/>
    <w:rsid w:val="00FD712F"/>
    <w:rsid w:val="00FF29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0FE8"/>
    <w:rPr>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261491"/>
    <w:pPr>
      <w:spacing w:after="180"/>
      <w:ind w:left="568" w:hanging="284"/>
    </w:pPr>
    <w:rPr>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B407FA"/>
    <w:pPr>
      <w:spacing w:before="100" w:beforeAutospacing="1" w:after="100" w:afterAutospacing="1"/>
    </w:pPr>
  </w:style>
  <w:style w:type="paragraph" w:styleId="Caption">
    <w:name w:val="caption"/>
    <w:basedOn w:val="Normal"/>
    <w:next w:val="Normal"/>
    <w:unhideWhenUsed/>
    <w:qFormat/>
    <w:rsid w:val="00150B37"/>
    <w:pPr>
      <w:spacing w:after="200"/>
    </w:pPr>
    <w:rPr>
      <w:i/>
      <w:iCs/>
      <w:color w:val="44546A" w:themeColor="text2"/>
      <w:sz w:val="18"/>
      <w:szCs w:val="18"/>
      <w:lang w:val="en-GB"/>
    </w:rPr>
  </w:style>
  <w:style w:type="character" w:customStyle="1" w:styleId="TACChar">
    <w:name w:val="TAC Char"/>
    <w:link w:val="TAC"/>
    <w:qFormat/>
    <w:rsid w:val="001952DB"/>
    <w:rPr>
      <w:rFonts w:ascii="Arial" w:hAnsi="Arial"/>
      <w:sz w:val="18"/>
      <w:lang w:eastAsia="en-US"/>
    </w:rPr>
  </w:style>
  <w:style w:type="character" w:customStyle="1" w:styleId="TAHCar">
    <w:name w:val="TAH Car"/>
    <w:link w:val="TAH"/>
    <w:qFormat/>
    <w:rsid w:val="001952DB"/>
    <w:rPr>
      <w:rFonts w:ascii="Arial" w:hAnsi="Arial"/>
      <w:b/>
      <w:sz w:val="18"/>
      <w:lang w:eastAsia="en-US"/>
    </w:rPr>
  </w:style>
  <w:style w:type="character" w:customStyle="1" w:styleId="THChar">
    <w:name w:val="TH Char"/>
    <w:link w:val="TH"/>
    <w:rsid w:val="001952DB"/>
    <w:rPr>
      <w:rFonts w:ascii="Arial" w:hAnsi="Arial"/>
      <w:b/>
      <w:lang w:eastAsia="en-US"/>
    </w:rPr>
  </w:style>
  <w:style w:type="character" w:customStyle="1" w:styleId="TANChar">
    <w:name w:val="TAN Char"/>
    <w:link w:val="TAN"/>
    <w:rsid w:val="009F6942"/>
    <w:rPr>
      <w:rFonts w:ascii="Arial" w:hAnsi="Arial"/>
      <w:sz w:val="18"/>
      <w:lang w:eastAsia="en-US"/>
    </w:rPr>
  </w:style>
  <w:style w:type="character" w:customStyle="1" w:styleId="TALCar">
    <w:name w:val="TAL Car"/>
    <w:link w:val="TAL"/>
    <w:qFormat/>
    <w:rsid w:val="009F6942"/>
    <w:rPr>
      <w:rFonts w:ascii="Arial" w:hAnsi="Arial"/>
      <w:sz w:val="18"/>
      <w:lang w:eastAsia="en-US"/>
    </w:rPr>
  </w:style>
  <w:style w:type="character" w:customStyle="1" w:styleId="Heading1Char">
    <w:name w:val="Heading 1 Char"/>
    <w:basedOn w:val="DefaultParagraphFont"/>
    <w:link w:val="Heading1"/>
    <w:rsid w:val="00244940"/>
    <w:rPr>
      <w:rFonts w:ascii="Arial" w:hAnsi="Arial"/>
      <w:sz w:val="36"/>
      <w:lang w:eastAsia="en-US"/>
    </w:rPr>
  </w:style>
  <w:style w:type="paragraph" w:styleId="ListParagraph">
    <w:name w:val="List Paragraph"/>
    <w:basedOn w:val="Normal"/>
    <w:uiPriority w:val="34"/>
    <w:qFormat/>
    <w:rsid w:val="002345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830754071">
      <w:bodyDiv w:val="1"/>
      <w:marLeft w:val="0"/>
      <w:marRight w:val="0"/>
      <w:marTop w:val="0"/>
      <w:marBottom w:val="0"/>
      <w:divBdr>
        <w:top w:val="none" w:sz="0" w:space="0" w:color="auto"/>
        <w:left w:val="none" w:sz="0" w:space="0" w:color="auto"/>
        <w:bottom w:val="none" w:sz="0" w:space="0" w:color="auto"/>
        <w:right w:val="none" w:sz="0" w:space="0" w:color="auto"/>
      </w:divBdr>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497574123">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703AF-C6A0-A941-AE92-D53D64F74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171</TotalTime>
  <Pages>11</Pages>
  <Words>1149</Words>
  <Characters>6554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68</cp:revision>
  <cp:lastPrinted>2019-02-25T14:05:00Z</cp:lastPrinted>
  <dcterms:created xsi:type="dcterms:W3CDTF">2020-02-11T09:34:00Z</dcterms:created>
  <dcterms:modified xsi:type="dcterms:W3CDTF">2020-04-10T21:14:00Z</dcterms:modified>
  <cp:category/>
</cp:coreProperties>
</file>